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410FA" w14:textId="459E9D80" w:rsidR="00E80A5B" w:rsidRPr="00C67DA4" w:rsidRDefault="00E80A5B" w:rsidP="00E80A5B">
      <w:pPr>
        <w:tabs>
          <w:tab w:val="center" w:pos="4536"/>
          <w:tab w:val="right" w:pos="8280"/>
          <w:tab w:val="right" w:pos="9639"/>
        </w:tabs>
        <w:ind w:right="2"/>
        <w:rPr>
          <w:rFonts w:ascii="Arial" w:hAnsi="Arial" w:cs="Arial"/>
          <w:b/>
          <w:bCs/>
        </w:rPr>
      </w:pPr>
      <w:r w:rsidRPr="00C67DA4">
        <w:rPr>
          <w:rFonts w:ascii="Arial" w:hAnsi="Arial" w:cs="Arial"/>
          <w:b/>
          <w:bCs/>
        </w:rPr>
        <w:t>3GPP TSG RAN WG1 #104b-e</w:t>
      </w:r>
      <w:r w:rsidRPr="00C67DA4">
        <w:rPr>
          <w:rFonts w:ascii="Arial" w:hAnsi="Arial" w:cs="Arial"/>
          <w:b/>
          <w:bCs/>
        </w:rPr>
        <w:tab/>
      </w:r>
      <w:r w:rsidRPr="00C67DA4">
        <w:rPr>
          <w:rFonts w:ascii="Arial" w:hAnsi="Arial" w:cs="Arial"/>
          <w:b/>
          <w:bCs/>
        </w:rPr>
        <w:tab/>
      </w:r>
      <w:r w:rsidRPr="00C67DA4">
        <w:rPr>
          <w:rFonts w:ascii="Arial" w:hAnsi="Arial" w:cs="Arial"/>
          <w:b/>
          <w:bCs/>
        </w:rPr>
        <w:tab/>
      </w:r>
      <w:r w:rsidRPr="001F0F8F">
        <w:rPr>
          <w:rFonts w:ascii="Arial" w:hAnsi="Arial" w:cs="Arial"/>
          <w:b/>
          <w:bCs/>
        </w:rPr>
        <w:t>R1-21</w:t>
      </w:r>
      <w:r w:rsidR="001F0F8F" w:rsidRPr="001F0F8F">
        <w:rPr>
          <w:rFonts w:ascii="Arial" w:hAnsi="Arial" w:cs="Arial"/>
          <w:b/>
          <w:bCs/>
          <w:lang w:val="en-US"/>
        </w:rPr>
        <w:t>03117</w:t>
      </w:r>
    </w:p>
    <w:p w14:paraId="7CBC1605" w14:textId="77777777" w:rsidR="00E80A5B" w:rsidRPr="00C67DA4" w:rsidRDefault="00E80A5B" w:rsidP="00E80A5B">
      <w:pPr>
        <w:tabs>
          <w:tab w:val="center" w:pos="4536"/>
          <w:tab w:val="right" w:pos="9072"/>
        </w:tabs>
        <w:rPr>
          <w:rFonts w:ascii="Arial" w:eastAsia="MS Mincho" w:hAnsi="Arial" w:cs="Arial"/>
          <w:b/>
          <w:bCs/>
          <w:lang w:eastAsia="ja-JP"/>
        </w:rPr>
      </w:pPr>
      <w:r w:rsidRPr="00C67DA4">
        <w:rPr>
          <w:rFonts w:ascii="Arial" w:eastAsia="MS Mincho" w:hAnsi="Arial" w:cs="Arial"/>
          <w:b/>
          <w:bCs/>
          <w:lang w:eastAsia="ja-JP"/>
        </w:rPr>
        <w:t>e-Meeting, April 12</w:t>
      </w:r>
      <w:r w:rsidRPr="00C67DA4">
        <w:rPr>
          <w:rFonts w:ascii="Arial" w:eastAsia="MS Mincho" w:hAnsi="Arial" w:cs="Arial"/>
          <w:b/>
          <w:bCs/>
          <w:vertAlign w:val="superscript"/>
          <w:lang w:eastAsia="ja-JP"/>
        </w:rPr>
        <w:t>th</w:t>
      </w:r>
      <w:r w:rsidRPr="00C67DA4">
        <w:rPr>
          <w:rFonts w:ascii="Arial" w:eastAsia="MS Mincho" w:hAnsi="Arial" w:cs="Arial"/>
          <w:b/>
          <w:bCs/>
          <w:lang w:eastAsia="ja-JP"/>
        </w:rPr>
        <w:t xml:space="preserve"> – 20</w:t>
      </w:r>
      <w:r w:rsidRPr="00C67DA4">
        <w:rPr>
          <w:rFonts w:ascii="Arial" w:eastAsia="MS Mincho" w:hAnsi="Arial" w:cs="Arial"/>
          <w:b/>
          <w:bCs/>
          <w:vertAlign w:val="superscript"/>
          <w:lang w:eastAsia="ja-JP"/>
        </w:rPr>
        <w:t>th</w:t>
      </w:r>
      <w:r w:rsidRPr="00C67DA4">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7EA6B96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E01799">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6F2E6D33"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B605BC" w:rsidRPr="00B605BC">
        <w:rPr>
          <w:rFonts w:ascii="Arial" w:hAnsi="Arial" w:cs="Arial"/>
          <w:b/>
          <w:lang w:val="en-US"/>
        </w:rPr>
        <w:t>Discussion on TB processing over multi-slot PUSCH</w:t>
      </w:r>
    </w:p>
    <w:p w14:paraId="258C8BD2" w14:textId="6AA81DBB"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149A0">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68DFA3C3" w14:textId="474906D0"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w:t>
      </w:r>
      <w:r w:rsidR="006C637F">
        <w:rPr>
          <w:rFonts w:eastAsia="SimSun"/>
          <w:noProof/>
          <w:sz w:val="20"/>
          <w:szCs w:val="20"/>
          <w:lang w:val="en-US" w:eastAsia="en-US"/>
        </w:rPr>
        <w:t>4</w:t>
      </w:r>
      <w:r>
        <w:rPr>
          <w:rFonts w:eastAsia="SimSun"/>
          <w:noProof/>
          <w:sz w:val="20"/>
          <w:szCs w:val="20"/>
          <w:lang w:val="en-US" w:eastAsia="en-US"/>
        </w:rPr>
        <w:t xml:space="preserve">-e meeting, </w:t>
      </w:r>
      <w:r w:rsidR="006C637F">
        <w:rPr>
          <w:rFonts w:eastAsia="SimSun"/>
          <w:noProof/>
          <w:sz w:val="20"/>
          <w:szCs w:val="20"/>
          <w:lang w:val="en-US" w:eastAsia="en-US"/>
        </w:rPr>
        <w:t>the following agreements were reached.</w:t>
      </w:r>
      <w:r>
        <w:rPr>
          <w:rFonts w:eastAsia="SimSun"/>
          <w:noProof/>
          <w:sz w:val="20"/>
          <w:szCs w:val="20"/>
          <w:lang w:val="en-US" w:eastAsia="en-US"/>
        </w:rPr>
        <w:t xml:space="preserve"> </w:t>
      </w:r>
    </w:p>
    <w:p w14:paraId="0E739807" w14:textId="77777777" w:rsidR="00930F33" w:rsidRPr="00930F33" w:rsidRDefault="00930F33" w:rsidP="00930F33">
      <w:pPr>
        <w:rPr>
          <w:sz w:val="20"/>
          <w:szCs w:val="20"/>
        </w:rPr>
      </w:pPr>
      <w:bookmarkStart w:id="2" w:name="_Hlk63096048"/>
      <w:r w:rsidRPr="00930F33">
        <w:rPr>
          <w:sz w:val="20"/>
          <w:szCs w:val="20"/>
          <w:highlight w:val="green"/>
        </w:rPr>
        <w:t>Agreement:</w:t>
      </w:r>
    </w:p>
    <w:p w14:paraId="039C0AC1" w14:textId="77777777" w:rsidR="00930F33" w:rsidRPr="00930F33" w:rsidRDefault="00930F33" w:rsidP="00930F33">
      <w:pPr>
        <w:numPr>
          <w:ilvl w:val="0"/>
          <w:numId w:val="19"/>
        </w:numPr>
        <w:rPr>
          <w:sz w:val="20"/>
          <w:szCs w:val="20"/>
        </w:rPr>
      </w:pPr>
      <w:r w:rsidRPr="00930F33">
        <w:rPr>
          <w:sz w:val="20"/>
          <w:szCs w:val="20"/>
        </w:rPr>
        <w:t>Consider one or two of the following options as starting points to design time domain resource determination of TBoMS</w:t>
      </w:r>
    </w:p>
    <w:p w14:paraId="14554929" w14:textId="77777777" w:rsidR="00930F33" w:rsidRPr="00930F33" w:rsidRDefault="00930F33" w:rsidP="00930F33">
      <w:pPr>
        <w:numPr>
          <w:ilvl w:val="1"/>
          <w:numId w:val="19"/>
        </w:numPr>
        <w:rPr>
          <w:sz w:val="20"/>
          <w:szCs w:val="20"/>
        </w:rPr>
      </w:pPr>
      <w:r w:rsidRPr="00930F33">
        <w:rPr>
          <w:sz w:val="20"/>
          <w:szCs w:val="20"/>
        </w:rPr>
        <w:t>PUSCH repetition type A like TDRA, i.e., the number of allocated symbols is the same in each slot.</w:t>
      </w:r>
    </w:p>
    <w:p w14:paraId="26E46278" w14:textId="77777777" w:rsidR="00930F33" w:rsidRPr="00930F33" w:rsidRDefault="00930F33" w:rsidP="00930F33">
      <w:pPr>
        <w:numPr>
          <w:ilvl w:val="1"/>
          <w:numId w:val="19"/>
        </w:numPr>
        <w:rPr>
          <w:sz w:val="20"/>
          <w:szCs w:val="20"/>
        </w:rPr>
      </w:pPr>
      <w:r w:rsidRPr="00930F33">
        <w:rPr>
          <w:sz w:val="20"/>
          <w:szCs w:val="20"/>
        </w:rPr>
        <w:t>PUSCH repetition type B like TDRA, i.e., the number of allocated symbols in each slot can be different</w:t>
      </w:r>
    </w:p>
    <w:p w14:paraId="22A24E64" w14:textId="77777777" w:rsidR="00930F33" w:rsidRPr="00930F33" w:rsidRDefault="00930F33" w:rsidP="00930F33">
      <w:pPr>
        <w:rPr>
          <w:sz w:val="20"/>
          <w:szCs w:val="20"/>
        </w:rPr>
      </w:pPr>
      <w:r w:rsidRPr="00930F33">
        <w:rPr>
          <w:sz w:val="20"/>
          <w:szCs w:val="20"/>
          <w:highlight w:val="green"/>
        </w:rPr>
        <w:t>Agreement:</w:t>
      </w:r>
    </w:p>
    <w:p w14:paraId="47A62007" w14:textId="77777777" w:rsidR="00930F33" w:rsidRPr="00930F33" w:rsidRDefault="00930F33" w:rsidP="00930F33">
      <w:pPr>
        <w:numPr>
          <w:ilvl w:val="0"/>
          <w:numId w:val="19"/>
        </w:numPr>
        <w:rPr>
          <w:sz w:val="20"/>
          <w:szCs w:val="20"/>
        </w:rPr>
      </w:pPr>
      <w:r w:rsidRPr="00930F33">
        <w:rPr>
          <w:sz w:val="20"/>
          <w:szCs w:val="20"/>
        </w:rPr>
        <w:t>The same number of PRBs per symbol is allocated across slots for TBoMS transmission.</w:t>
      </w:r>
    </w:p>
    <w:bookmarkEnd w:id="2"/>
    <w:p w14:paraId="4B27943E" w14:textId="77777777" w:rsidR="00930F33" w:rsidRPr="00930F33" w:rsidRDefault="00930F33" w:rsidP="00930F33">
      <w:pPr>
        <w:rPr>
          <w:sz w:val="20"/>
          <w:szCs w:val="20"/>
        </w:rPr>
      </w:pPr>
    </w:p>
    <w:p w14:paraId="486EF759" w14:textId="77777777" w:rsidR="00930F33" w:rsidRPr="00930F33" w:rsidRDefault="00930F33" w:rsidP="00930F33">
      <w:pPr>
        <w:rPr>
          <w:sz w:val="20"/>
          <w:szCs w:val="20"/>
          <w:lang w:val="en-US"/>
        </w:rPr>
      </w:pPr>
      <w:r w:rsidRPr="00930F33">
        <w:rPr>
          <w:sz w:val="20"/>
          <w:szCs w:val="20"/>
          <w:highlight w:val="green"/>
        </w:rPr>
        <w:t>Agreements:</w:t>
      </w:r>
    </w:p>
    <w:p w14:paraId="6413EF97" w14:textId="77777777" w:rsidR="00930F33" w:rsidRPr="00930F33" w:rsidRDefault="00930F33" w:rsidP="00930F33">
      <w:pPr>
        <w:pStyle w:val="ListParagraph"/>
        <w:numPr>
          <w:ilvl w:val="0"/>
          <w:numId w:val="20"/>
        </w:numPr>
        <w:spacing w:line="252" w:lineRule="auto"/>
        <w:contextualSpacing/>
        <w:jc w:val="both"/>
        <w:rPr>
          <w:rFonts w:ascii="Gulim" w:hAnsi="Gulim" w:cs="Calibri"/>
          <w:sz w:val="20"/>
          <w:szCs w:val="20"/>
        </w:rPr>
      </w:pPr>
      <w:r w:rsidRPr="00930F33">
        <w:rPr>
          <w:sz w:val="20"/>
          <w:szCs w:val="20"/>
        </w:rPr>
        <w:t>C</w:t>
      </w:r>
      <w:r w:rsidRPr="00930F33">
        <w:rPr>
          <w:rFonts w:hint="eastAsia"/>
          <w:sz w:val="20"/>
          <w:szCs w:val="20"/>
        </w:rPr>
        <w:t xml:space="preserve">onsecutive physical slots for UL transmission can be used for TBoMS for unpaired spectrum </w:t>
      </w:r>
    </w:p>
    <w:p w14:paraId="6BDB6106" w14:textId="77777777" w:rsidR="00930F33" w:rsidRPr="00930F33" w:rsidRDefault="00930F33" w:rsidP="00930F33">
      <w:pPr>
        <w:pStyle w:val="ListParagraph"/>
        <w:numPr>
          <w:ilvl w:val="1"/>
          <w:numId w:val="20"/>
        </w:numPr>
        <w:spacing w:line="252" w:lineRule="auto"/>
        <w:contextualSpacing/>
        <w:jc w:val="both"/>
        <w:rPr>
          <w:color w:val="FF0000"/>
          <w:sz w:val="20"/>
          <w:szCs w:val="20"/>
        </w:rPr>
      </w:pPr>
      <w:r w:rsidRPr="00930F33">
        <w:rPr>
          <w:sz w:val="20"/>
          <w:szCs w:val="20"/>
        </w:rPr>
        <w:t xml:space="preserve">To resolve in RAN1#104b-e whether to support non-consecutive </w:t>
      </w:r>
      <w:r w:rsidRPr="00930F33">
        <w:rPr>
          <w:rFonts w:hint="eastAsia"/>
          <w:sz w:val="20"/>
          <w:szCs w:val="20"/>
        </w:rPr>
        <w:t>physical slots for UL transmission for TBoMS for unpaired spectrum</w:t>
      </w:r>
      <w:r w:rsidRPr="00930F33">
        <w:rPr>
          <w:sz w:val="20"/>
          <w:szCs w:val="20"/>
        </w:rPr>
        <w:t xml:space="preserve"> </w:t>
      </w:r>
    </w:p>
    <w:p w14:paraId="5A2615F8" w14:textId="77777777" w:rsidR="00930F33" w:rsidRPr="00930F33" w:rsidRDefault="00930F33" w:rsidP="00930F33">
      <w:pPr>
        <w:pStyle w:val="ListParagraph"/>
        <w:numPr>
          <w:ilvl w:val="0"/>
          <w:numId w:val="20"/>
        </w:numPr>
        <w:spacing w:line="252" w:lineRule="auto"/>
        <w:contextualSpacing/>
        <w:jc w:val="both"/>
        <w:rPr>
          <w:sz w:val="20"/>
          <w:szCs w:val="20"/>
        </w:rPr>
      </w:pPr>
      <w:r w:rsidRPr="00930F33">
        <w:rPr>
          <w:rFonts w:hint="eastAsia"/>
          <w:sz w:val="20"/>
          <w:szCs w:val="20"/>
        </w:rPr>
        <w:t xml:space="preserve">Consecutive physical slots for UL transmission can be used for TBoMS for paired spectrum </w:t>
      </w:r>
      <w:r w:rsidRPr="00930F33">
        <w:rPr>
          <w:rFonts w:hint="eastAsia"/>
          <w:color w:val="FF0000"/>
          <w:sz w:val="20"/>
          <w:szCs w:val="20"/>
        </w:rPr>
        <w:t>and the SUL band</w:t>
      </w:r>
      <w:r w:rsidRPr="00930F33">
        <w:rPr>
          <w:rFonts w:hint="eastAsia"/>
          <w:sz w:val="20"/>
          <w:szCs w:val="20"/>
        </w:rPr>
        <w:t xml:space="preserve"> </w:t>
      </w:r>
    </w:p>
    <w:p w14:paraId="0225AF6D" w14:textId="77777777" w:rsidR="00930F33" w:rsidRPr="00930F33" w:rsidRDefault="00930F33" w:rsidP="00930F33">
      <w:pPr>
        <w:pStyle w:val="ListParagraph"/>
        <w:numPr>
          <w:ilvl w:val="1"/>
          <w:numId w:val="20"/>
        </w:numPr>
        <w:spacing w:line="252" w:lineRule="auto"/>
        <w:contextualSpacing/>
        <w:jc w:val="both"/>
        <w:rPr>
          <w:sz w:val="20"/>
          <w:szCs w:val="20"/>
        </w:rPr>
      </w:pPr>
      <w:r w:rsidRPr="00930F33">
        <w:rPr>
          <w:rFonts w:hint="eastAsia"/>
          <w:sz w:val="20"/>
          <w:szCs w:val="20"/>
        </w:rPr>
        <w:t xml:space="preserve">FFS if non-consecutive physical slots for UL transmission are also supported for paired spectrum </w:t>
      </w:r>
      <w:r w:rsidRPr="00930F33">
        <w:rPr>
          <w:rFonts w:hint="eastAsia"/>
          <w:color w:val="FF0000"/>
          <w:sz w:val="20"/>
          <w:szCs w:val="20"/>
        </w:rPr>
        <w:t>and the SUL band</w:t>
      </w:r>
    </w:p>
    <w:p w14:paraId="7AC7A463" w14:textId="77777777" w:rsidR="00930F33" w:rsidRPr="00930F33" w:rsidRDefault="00930F33" w:rsidP="00930F33">
      <w:pPr>
        <w:rPr>
          <w:b/>
          <w:bCs/>
          <w:sz w:val="20"/>
          <w:szCs w:val="20"/>
        </w:rPr>
      </w:pPr>
      <w:r w:rsidRPr="00930F33">
        <w:rPr>
          <w:sz w:val="20"/>
          <w:szCs w:val="20"/>
          <w:highlight w:val="green"/>
        </w:rPr>
        <w:t>Agreements</w:t>
      </w:r>
      <w:r w:rsidRPr="00930F33">
        <w:rPr>
          <w:b/>
          <w:bCs/>
          <w:sz w:val="20"/>
          <w:szCs w:val="20"/>
        </w:rPr>
        <w:t>:</w:t>
      </w:r>
    </w:p>
    <w:p w14:paraId="57FA6838" w14:textId="77777777" w:rsidR="00930F33" w:rsidRPr="00930F33" w:rsidRDefault="00930F33" w:rsidP="00930F33">
      <w:pPr>
        <w:rPr>
          <w:rFonts w:ascii="Gulim" w:eastAsia="Gulim" w:hAnsi="Gulim" w:cs="Calibri"/>
          <w:sz w:val="20"/>
          <w:szCs w:val="20"/>
        </w:rPr>
      </w:pPr>
      <w:r w:rsidRPr="00930F33">
        <w:rPr>
          <w:sz w:val="20"/>
          <w:szCs w:val="20"/>
        </w:rPr>
        <w:t xml:space="preserve">For TBoMS, the maximum supported TBS should not exceed legacy </w:t>
      </w:r>
      <w:r w:rsidRPr="00930F33">
        <w:rPr>
          <w:color w:val="FF0000"/>
          <w:sz w:val="20"/>
          <w:szCs w:val="20"/>
        </w:rPr>
        <w:t>maximum supported</w:t>
      </w:r>
      <w:r w:rsidRPr="00930F33">
        <w:rPr>
          <w:sz w:val="20"/>
          <w:szCs w:val="20"/>
        </w:rPr>
        <w:t xml:space="preserve"> TBS in Rel-15/16, for the same number of layers. </w:t>
      </w:r>
    </w:p>
    <w:p w14:paraId="3C7D1FA9" w14:textId="77777777" w:rsidR="00930F33" w:rsidRPr="00930F33" w:rsidRDefault="00930F33" w:rsidP="00930F33">
      <w:pPr>
        <w:pStyle w:val="ListParagraph"/>
        <w:numPr>
          <w:ilvl w:val="0"/>
          <w:numId w:val="22"/>
        </w:numPr>
        <w:spacing w:line="252" w:lineRule="auto"/>
        <w:contextualSpacing/>
        <w:jc w:val="both"/>
        <w:rPr>
          <w:rFonts w:ascii="Gulim" w:eastAsia="Gulim" w:hAnsi="Gulim"/>
          <w:sz w:val="20"/>
          <w:szCs w:val="20"/>
        </w:rPr>
      </w:pPr>
      <w:r w:rsidRPr="00930F33">
        <w:rPr>
          <w:rFonts w:hint="eastAsia"/>
          <w:sz w:val="20"/>
          <w:szCs w:val="20"/>
        </w:rPr>
        <w:t>FFS: Details and further constraints on the applicability of TBoMS.</w:t>
      </w:r>
    </w:p>
    <w:p w14:paraId="1F24BD9B" w14:textId="77777777" w:rsidR="00930F33" w:rsidRPr="00930F33" w:rsidRDefault="00930F33" w:rsidP="00930F33">
      <w:pPr>
        <w:rPr>
          <w:sz w:val="20"/>
          <w:szCs w:val="20"/>
        </w:rPr>
      </w:pPr>
    </w:p>
    <w:p w14:paraId="5F8A9775" w14:textId="77777777" w:rsidR="00930F33" w:rsidRPr="00930F33" w:rsidRDefault="00930F33" w:rsidP="00930F33">
      <w:pPr>
        <w:rPr>
          <w:sz w:val="20"/>
          <w:szCs w:val="20"/>
        </w:rPr>
      </w:pPr>
      <w:r w:rsidRPr="00930F33">
        <w:rPr>
          <w:sz w:val="20"/>
          <w:szCs w:val="20"/>
          <w:highlight w:val="green"/>
        </w:rPr>
        <w:t>Agreements</w:t>
      </w:r>
      <w:r w:rsidRPr="00930F33">
        <w:rPr>
          <w:sz w:val="20"/>
          <w:szCs w:val="20"/>
        </w:rPr>
        <w:t>:</w:t>
      </w:r>
    </w:p>
    <w:p w14:paraId="62E14D87" w14:textId="77777777" w:rsidR="00930F33" w:rsidRPr="00930F33" w:rsidRDefault="00930F33" w:rsidP="00930F33">
      <w:pPr>
        <w:rPr>
          <w:sz w:val="20"/>
          <w:szCs w:val="20"/>
          <w:lang w:val="en-US"/>
        </w:rPr>
      </w:pPr>
      <w:r w:rsidRPr="00930F33">
        <w:rPr>
          <w:sz w:val="20"/>
          <w:szCs w:val="20"/>
        </w:rPr>
        <w:t>One or two of the following approaches will be considered as a starting point to decide how</w:t>
      </w:r>
      <w:r w:rsidRPr="00930F33">
        <w:rPr>
          <w:sz w:val="20"/>
          <w:szCs w:val="20"/>
          <w:lang w:val="fr-FR"/>
        </w:rPr>
        <w:fldChar w:fldCharType="begin"/>
      </w:r>
      <w:r w:rsidRPr="00930F33">
        <w:rPr>
          <w:sz w:val="20"/>
          <w:szCs w:val="20"/>
          <w:lang w:val="fr-FR"/>
        </w:rPr>
        <w:instrText xml:space="preserve"> QUOTE </w:instrText>
      </w:r>
      <w:r w:rsidR="00216EEA">
        <w:rPr>
          <w:noProof/>
          <w:position w:val="-9"/>
          <w:sz w:val="20"/>
          <w:szCs w:val="20"/>
        </w:rPr>
        <w:pict w14:anchorId="163CD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7pt;height:17.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529&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395&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BCA&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D4E&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5D1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34&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1&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06&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D1&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671&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8B4&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C32&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98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658&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12&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78A&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2B1&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299&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A48&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9E4&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193&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AA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011&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806&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371&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4DD8&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CB3&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8B0&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0EE2&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3F&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CC6&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08A&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0C1&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41&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AC7&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38&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793&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4B&quot;/&gt;&lt;wsp:rsid wsp:val=&quot;00C737B8&quot;/&gt;&lt;wsp:rsid wsp:val=&quot;00C73910&quot;/&gt;&lt;wsp:rsid wsp:val=&quot;00C73B12&quot;/&gt;&lt;wsp:rsid wsp:val=&quot;00C73B48&quot;/&gt;&lt;wsp:rsid wsp:val=&quot;00C73E17&quot;/&gt;&lt;wsp:rsid wsp:val=&quot;00C73ED0&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5D5&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6DD&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B7FC8&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771&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A53&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AB2&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599&quot;/&gt;&lt;wsp:rsid wsp:val=&quot;00FF779F&quot;/&gt;&lt;wsp:rsid wsp:val=&quot;00FF79F2&quot;/&gt;&lt;wsp:rsid wsp:val=&quot;00FF7B49&quot;/&gt;&lt;wsp:rsid wsp:val=&quot;00FF7C7A&quot;/&gt;&lt;wsp:rsid wsp:val=&quot;00FF7CFC&quot;/&gt;&lt;/wsp:rsids&gt;&lt;/w:docPr&gt;&lt;w:body&gt;&lt;wx:sect&gt;&lt;w:p wsp:rsidR=&quot;00000000&quot; wsp:rsidRDefault=&quot;00F33A53&quot; wsp:rsidP=&quot;00F33A53&quot;&gt;&lt;m:oMathPara&gt;&lt;m:oMath&gt;&lt;m:sSub&gt;&lt;m:sSubPr&gt;&lt;m:ctrlPr&gt;&lt;w:rPr&gt;&lt;w:rFonts w:ascii=&quot;Cambria Math&quot; w:fareast=&quot;MS PGothic&quot; w:h-ansi=&quot;Cambria Math&quot; w:cs=&quot;Calibri&quot;/&gt;&lt;wx:font wx:val=&quot;Cambria Math&quot;/&gt;&lt;w:i/&gt;&lt;w:i-cs/&gt;&lt;w:sz w:val=&quot;28&quot;/&gt;&lt;w:sz-cs w:val=&quot;28&quot;/&gt;&lt;w:lang w:val=&quot;FR&quot;/&gt;&lt;/w:rPr&gt;&lt;/m:ctrlPr&gt;&lt;/m:sSubPr&gt;&lt;m:e&gt;&lt;m:r&gt;&lt;w:rPr&gt;&lt;w:rFonts w:ascii=&quot;Cambria Math&quot; w:h-ansi=&quot;Cambria Math&quot;/&gt;&lt;wx:font wx:val=&quot;Cambria Math&quot;/&gt;&lt;w:i/&gt;&lt;w:i-cs/&gt;&lt;w:sz w:val=&quot;28&quot;/&gt;&lt;w:sz-cs w:val=&quot;28&quot;/&gt;&lt;/w:rPr&gt;&lt;m:t&gt;N&lt;/m:t&gt;&lt;/m:r&gt;&lt;/m:e&gt;&lt;m:sub&gt;&lt;m:r&gt;&lt;w:rPr&gt;&lt;w:rFonts w:ascii=&quot;Cambria Math&quot; w:h-ansi=&quot;Cambria Math&quot;/&gt;&lt;wx:font wx:val=&quot;Cambria Math&quot;/&gt;&lt;w:i/&gt;&lt;w:i-cs/&gt;&lt;w:sz w:val=&quot;28&quot;/&gt;&lt;w:sz-cs w:val=&quot;28&quot;/&gt;&lt;/w:rPr&gt;&lt;m:t&gt;info&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30F33">
        <w:rPr>
          <w:sz w:val="20"/>
          <w:szCs w:val="20"/>
          <w:lang w:val="fr-FR"/>
        </w:rPr>
        <w:instrText xml:space="preserve"> </w:instrText>
      </w:r>
      <w:r w:rsidRPr="00930F33">
        <w:rPr>
          <w:sz w:val="20"/>
          <w:szCs w:val="20"/>
          <w:lang w:val="fr-FR"/>
        </w:rPr>
        <w:fldChar w:fldCharType="end"/>
      </w:r>
      <w:r w:rsidRPr="00930F33">
        <w:rPr>
          <w:sz w:val="20"/>
          <w:szCs w:val="20"/>
          <w:lang w:val="fr-FR"/>
        </w:rPr>
        <w:t xml:space="preserve"> </w:t>
      </w:r>
      <w:proofErr w:type="spellStart"/>
      <w:r w:rsidRPr="00930F33">
        <w:rPr>
          <w:i/>
          <w:iCs/>
          <w:sz w:val="20"/>
          <w:szCs w:val="20"/>
          <w:lang w:val="fr-FR"/>
        </w:rPr>
        <w:t>N</w:t>
      </w:r>
      <w:r w:rsidRPr="00930F33">
        <w:rPr>
          <w:sz w:val="20"/>
          <w:szCs w:val="20"/>
          <w:vertAlign w:val="subscript"/>
          <w:lang w:val="fr-FR"/>
        </w:rPr>
        <w:t>Info</w:t>
      </w:r>
      <w:proofErr w:type="spellEnd"/>
      <w:r w:rsidRPr="00930F33">
        <w:rPr>
          <w:sz w:val="20"/>
          <w:szCs w:val="20"/>
          <w:lang w:val="fr-FR"/>
        </w:rPr>
        <w:t xml:space="preserve"> </w:t>
      </w:r>
      <w:r w:rsidRPr="00930F33">
        <w:rPr>
          <w:sz w:val="20"/>
          <w:szCs w:val="20"/>
        </w:rPr>
        <w:t>for TBoMS is calculated (aiming for down selection in RAN1 #104-bis-e):</w:t>
      </w:r>
    </w:p>
    <w:p w14:paraId="78680EB4" w14:textId="77777777" w:rsidR="00930F33" w:rsidRPr="00930F33" w:rsidRDefault="00930F33" w:rsidP="00930F33">
      <w:pPr>
        <w:pStyle w:val="ListParagraph"/>
        <w:numPr>
          <w:ilvl w:val="0"/>
          <w:numId w:val="23"/>
        </w:numPr>
        <w:spacing w:after="180" w:line="252" w:lineRule="auto"/>
        <w:contextualSpacing/>
        <w:jc w:val="both"/>
        <w:rPr>
          <w:sz w:val="20"/>
          <w:szCs w:val="20"/>
        </w:rPr>
      </w:pPr>
      <w:r w:rsidRPr="00930F33">
        <w:rPr>
          <w:b/>
          <w:bCs/>
          <w:sz w:val="20"/>
          <w:szCs w:val="20"/>
        </w:rPr>
        <w:t>Approach 1</w:t>
      </w:r>
      <w:r w:rsidRPr="00930F33">
        <w:rPr>
          <w:sz w:val="20"/>
          <w:szCs w:val="20"/>
        </w:rPr>
        <w:t>: Based on all REs determined across the symbols or slots (FFS whether symbols or slots are used) over which the TBoMS transmission is allocated</w:t>
      </w:r>
    </w:p>
    <w:p w14:paraId="4B09075A" w14:textId="77777777" w:rsidR="00930F33" w:rsidRPr="00930F33" w:rsidRDefault="00930F33" w:rsidP="00930F33">
      <w:pPr>
        <w:pStyle w:val="ListParagraph"/>
        <w:numPr>
          <w:ilvl w:val="0"/>
          <w:numId w:val="21"/>
        </w:numPr>
        <w:spacing w:after="180" w:line="252" w:lineRule="auto"/>
        <w:contextualSpacing/>
        <w:jc w:val="both"/>
        <w:rPr>
          <w:sz w:val="20"/>
          <w:szCs w:val="20"/>
        </w:rPr>
      </w:pPr>
      <w:r w:rsidRPr="00930F33">
        <w:rPr>
          <w:b/>
          <w:bCs/>
          <w:sz w:val="20"/>
          <w:szCs w:val="20"/>
        </w:rPr>
        <w:t>Approach 2</w:t>
      </w:r>
      <w:r w:rsidRPr="00930F33">
        <w:rPr>
          <w:sz w:val="20"/>
          <w:szCs w:val="20"/>
        </w:rPr>
        <w:t>: Based on the number of REs determined in the first L symbols over which the TBoMS transmission is allocated, scaled by K≥1.</w:t>
      </w:r>
    </w:p>
    <w:p w14:paraId="346BDA31" w14:textId="77777777" w:rsidR="00930F33" w:rsidRPr="00930F33" w:rsidRDefault="00930F33" w:rsidP="00930F33">
      <w:pPr>
        <w:pStyle w:val="ListParagraph"/>
        <w:numPr>
          <w:ilvl w:val="1"/>
          <w:numId w:val="21"/>
        </w:numPr>
        <w:spacing w:after="120" w:line="252" w:lineRule="auto"/>
        <w:ind w:left="2149" w:hanging="357"/>
        <w:contextualSpacing/>
        <w:jc w:val="both"/>
        <w:rPr>
          <w:sz w:val="20"/>
          <w:szCs w:val="20"/>
        </w:rPr>
      </w:pPr>
      <w:r w:rsidRPr="00930F33">
        <w:rPr>
          <w:sz w:val="20"/>
          <w:szCs w:val="20"/>
        </w:rPr>
        <w:t>FFS: the definition of K</w:t>
      </w:r>
    </w:p>
    <w:p w14:paraId="289E631E" w14:textId="77777777" w:rsidR="00930F33" w:rsidRPr="00930F33" w:rsidRDefault="00930F33" w:rsidP="00930F33">
      <w:pPr>
        <w:ind w:left="1416"/>
        <w:rPr>
          <w:rFonts w:eastAsia="MS PGothic"/>
          <w:sz w:val="20"/>
          <w:szCs w:val="20"/>
        </w:rPr>
      </w:pPr>
      <w:r w:rsidRPr="00930F33">
        <w:rPr>
          <w:sz w:val="20"/>
          <w:szCs w:val="20"/>
        </w:rPr>
        <w:t>Note: L is the number of symbols determined using the SLIV of PUSCH indicated via TDRA</w:t>
      </w:r>
    </w:p>
    <w:p w14:paraId="5F4D3D27" w14:textId="77777777" w:rsidR="00930F33" w:rsidRPr="00930F33" w:rsidRDefault="00930F33" w:rsidP="00930F33">
      <w:pPr>
        <w:rPr>
          <w:sz w:val="20"/>
          <w:szCs w:val="20"/>
        </w:rPr>
      </w:pPr>
      <w:r w:rsidRPr="00930F33">
        <w:rPr>
          <w:sz w:val="20"/>
          <w:szCs w:val="20"/>
        </w:rPr>
        <w:t>FFS: impacts and further details if repetitions of TBoMS is supported.</w:t>
      </w:r>
    </w:p>
    <w:p w14:paraId="18331C63" w14:textId="76AEE0BA" w:rsidR="00930F33" w:rsidRPr="00930F33" w:rsidRDefault="00930F33" w:rsidP="00930F33">
      <w:pPr>
        <w:rPr>
          <w:sz w:val="20"/>
          <w:szCs w:val="20"/>
        </w:rPr>
      </w:pPr>
      <w:r w:rsidRPr="00930F33">
        <w:rPr>
          <w:sz w:val="20"/>
          <w:szCs w:val="20"/>
        </w:rPr>
        <w:t>FFS: whether the symbols over which the TBoMS transmission is allocated are the same or can be different from the symbols over which the TBoMS transmission is performed, and details on how to handle such scenarios.</w:t>
      </w:r>
    </w:p>
    <w:p w14:paraId="7BD4C001" w14:textId="77777777" w:rsidR="00930F33" w:rsidRPr="00930F33" w:rsidRDefault="00930F33" w:rsidP="00930F33">
      <w:pPr>
        <w:rPr>
          <w:sz w:val="20"/>
          <w:szCs w:val="20"/>
        </w:rPr>
      </w:pPr>
    </w:p>
    <w:p w14:paraId="2BD6CF7D" w14:textId="77777777" w:rsidR="00930F33" w:rsidRPr="00930F33" w:rsidRDefault="00930F33" w:rsidP="00930F33">
      <w:pPr>
        <w:rPr>
          <w:sz w:val="20"/>
          <w:szCs w:val="20"/>
        </w:rPr>
      </w:pPr>
      <w:r w:rsidRPr="00930F33">
        <w:rPr>
          <w:sz w:val="20"/>
          <w:szCs w:val="20"/>
          <w:highlight w:val="green"/>
        </w:rPr>
        <w:t>Agreements</w:t>
      </w:r>
      <w:r w:rsidRPr="00930F33">
        <w:rPr>
          <w:sz w:val="20"/>
          <w:szCs w:val="20"/>
        </w:rPr>
        <w:t>:</w:t>
      </w:r>
    </w:p>
    <w:p w14:paraId="6AE2C241" w14:textId="77777777" w:rsidR="00930F33" w:rsidRPr="00930F33" w:rsidRDefault="00930F33" w:rsidP="00930F33">
      <w:pPr>
        <w:spacing w:after="100" w:afterAutospacing="1"/>
        <w:rPr>
          <w:rFonts w:ascii="Calibri" w:hAnsi="Calibri"/>
          <w:sz w:val="20"/>
          <w:szCs w:val="20"/>
          <w:lang w:val="fr-FR"/>
        </w:rPr>
      </w:pPr>
      <w:r w:rsidRPr="00930F33">
        <w:rPr>
          <w:sz w:val="20"/>
          <w:szCs w:val="20"/>
        </w:rPr>
        <w:t xml:space="preserve">One or two of the following options will be considered (aiming for down-selection in RAN1#104b-e) to calculate </w:t>
      </w:r>
      <w:r w:rsidRPr="00930F33">
        <w:rPr>
          <w:i/>
          <w:iCs/>
          <w:sz w:val="20"/>
          <w:szCs w:val="20"/>
        </w:rPr>
        <w:t>N</w:t>
      </w:r>
      <w:r w:rsidRPr="00930F33">
        <w:rPr>
          <w:i/>
          <w:iCs/>
          <w:sz w:val="20"/>
          <w:szCs w:val="20"/>
          <w:vertAlign w:val="subscript"/>
        </w:rPr>
        <w:t>oh</w:t>
      </w:r>
      <w:r w:rsidRPr="00930F33">
        <w:rPr>
          <w:i/>
          <w:iCs/>
          <w:sz w:val="20"/>
          <w:szCs w:val="20"/>
          <w:vertAlign w:val="superscript"/>
        </w:rPr>
        <w:t>PRB</w:t>
      </w:r>
      <w:r w:rsidRPr="00930F33">
        <w:rPr>
          <w:sz w:val="20"/>
          <w:szCs w:val="20"/>
        </w:rPr>
        <w:t xml:space="preserve"> for TBoMS:</w:t>
      </w:r>
    </w:p>
    <w:p w14:paraId="18431B45" w14:textId="77777777" w:rsidR="00930F33" w:rsidRPr="00930F33" w:rsidRDefault="00930F33" w:rsidP="00930F33">
      <w:pPr>
        <w:numPr>
          <w:ilvl w:val="0"/>
          <w:numId w:val="24"/>
        </w:numPr>
        <w:spacing w:before="100" w:beforeAutospacing="1" w:after="100" w:afterAutospacing="1"/>
        <w:rPr>
          <w:sz w:val="20"/>
          <w:szCs w:val="20"/>
          <w:lang w:val="fr-FR"/>
        </w:rPr>
      </w:pPr>
      <w:r w:rsidRPr="00930F33">
        <w:rPr>
          <w:rStyle w:val="Strong"/>
          <w:sz w:val="20"/>
          <w:szCs w:val="20"/>
        </w:rPr>
        <w:t>Option 1</w:t>
      </w:r>
      <w:r w:rsidRPr="00930F33">
        <w:rPr>
          <w:sz w:val="20"/>
          <w:szCs w:val="20"/>
        </w:rPr>
        <w:t xml:space="preserve">: </w:t>
      </w:r>
      <w:r w:rsidRPr="00930F33">
        <w:rPr>
          <w:i/>
          <w:iCs/>
          <w:sz w:val="20"/>
          <w:szCs w:val="20"/>
        </w:rPr>
        <w:t>N</w:t>
      </w:r>
      <w:r w:rsidRPr="00930F33">
        <w:rPr>
          <w:i/>
          <w:iCs/>
          <w:sz w:val="20"/>
          <w:szCs w:val="20"/>
          <w:vertAlign w:val="subscript"/>
        </w:rPr>
        <w:t>oh</w:t>
      </w:r>
      <w:r w:rsidRPr="00930F33">
        <w:rPr>
          <w:i/>
          <w:iCs/>
          <w:sz w:val="20"/>
          <w:szCs w:val="20"/>
          <w:vertAlign w:val="superscript"/>
        </w:rPr>
        <w:t>PRB</w:t>
      </w:r>
      <w:r w:rsidRPr="00930F33">
        <w:rPr>
          <w:sz w:val="20"/>
          <w:szCs w:val="20"/>
        </w:rPr>
        <w:t xml:space="preserve"> is assumed to be the same for all the slots over which the TBoMS transmission is allocated and can be configured by </w:t>
      </w:r>
      <w:r w:rsidRPr="00930F33">
        <w:rPr>
          <w:rStyle w:val="Emphasis"/>
          <w:sz w:val="20"/>
          <w:szCs w:val="20"/>
        </w:rPr>
        <w:t>xOverhead</w:t>
      </w:r>
      <w:r w:rsidRPr="00930F33">
        <w:rPr>
          <w:sz w:val="20"/>
          <w:szCs w:val="20"/>
        </w:rPr>
        <w:t xml:space="preserve"> as in Rel-15/16.</w:t>
      </w:r>
    </w:p>
    <w:p w14:paraId="6179F005" w14:textId="77777777" w:rsidR="00930F33" w:rsidRPr="00930F33" w:rsidRDefault="00930F33" w:rsidP="00930F33">
      <w:pPr>
        <w:numPr>
          <w:ilvl w:val="0"/>
          <w:numId w:val="24"/>
        </w:numPr>
        <w:spacing w:before="100" w:beforeAutospacing="1" w:after="100" w:afterAutospacing="1"/>
        <w:rPr>
          <w:sz w:val="20"/>
          <w:szCs w:val="20"/>
          <w:lang w:val="fr-FR"/>
        </w:rPr>
      </w:pPr>
      <w:r w:rsidRPr="00930F33">
        <w:rPr>
          <w:rStyle w:val="Strong"/>
          <w:sz w:val="20"/>
          <w:szCs w:val="20"/>
        </w:rPr>
        <w:t>Option 2</w:t>
      </w:r>
      <w:r w:rsidRPr="00930F33">
        <w:rPr>
          <w:sz w:val="20"/>
          <w:szCs w:val="20"/>
        </w:rPr>
        <w:t xml:space="preserve">: </w:t>
      </w:r>
      <w:r w:rsidRPr="00930F33">
        <w:rPr>
          <w:i/>
          <w:iCs/>
          <w:sz w:val="20"/>
          <w:szCs w:val="20"/>
        </w:rPr>
        <w:t>N</w:t>
      </w:r>
      <w:r w:rsidRPr="00930F33">
        <w:rPr>
          <w:i/>
          <w:iCs/>
          <w:sz w:val="20"/>
          <w:szCs w:val="20"/>
          <w:vertAlign w:val="subscript"/>
        </w:rPr>
        <w:t>oh</w:t>
      </w:r>
      <w:r w:rsidRPr="00930F33">
        <w:rPr>
          <w:i/>
          <w:iCs/>
          <w:sz w:val="20"/>
          <w:szCs w:val="20"/>
          <w:vertAlign w:val="superscript"/>
        </w:rPr>
        <w:t>PRB</w:t>
      </w:r>
      <w:r w:rsidRPr="00930F33">
        <w:rPr>
          <w:sz w:val="20"/>
          <w:szCs w:val="20"/>
        </w:rPr>
        <w:t xml:space="preserve"> is calculated depending on both </w:t>
      </w:r>
      <w:r w:rsidRPr="00930F33">
        <w:rPr>
          <w:rStyle w:val="Emphasis"/>
          <w:sz w:val="20"/>
          <w:szCs w:val="20"/>
        </w:rPr>
        <w:t>xOverhead</w:t>
      </w:r>
      <w:r w:rsidRPr="00930F33">
        <w:rPr>
          <w:sz w:val="20"/>
          <w:szCs w:val="20"/>
        </w:rPr>
        <w:t xml:space="preserve"> and the number of symbols or slots (FFS whether symbol or slot are used) over which the TBoMS transmission is allocated.</w:t>
      </w:r>
    </w:p>
    <w:p w14:paraId="1DF9D45F" w14:textId="77777777" w:rsidR="00930F33" w:rsidRPr="00930F33" w:rsidRDefault="00930F33" w:rsidP="00930F33">
      <w:pPr>
        <w:numPr>
          <w:ilvl w:val="1"/>
          <w:numId w:val="25"/>
        </w:numPr>
        <w:spacing w:before="100" w:beforeAutospacing="1" w:after="100" w:afterAutospacing="1"/>
        <w:rPr>
          <w:sz w:val="20"/>
          <w:szCs w:val="20"/>
          <w:lang w:val="fr-FR"/>
        </w:rPr>
      </w:pPr>
      <w:r w:rsidRPr="00930F33">
        <w:rPr>
          <w:sz w:val="20"/>
          <w:szCs w:val="20"/>
        </w:rPr>
        <w:t xml:space="preserve">FFS: if either the number of symbols or the number of slots is used. </w:t>
      </w:r>
    </w:p>
    <w:p w14:paraId="14551136" w14:textId="77777777" w:rsidR="00930F33" w:rsidRPr="00930F33" w:rsidRDefault="00930F33" w:rsidP="00930F33">
      <w:pPr>
        <w:numPr>
          <w:ilvl w:val="1"/>
          <w:numId w:val="25"/>
        </w:numPr>
        <w:spacing w:before="100" w:beforeAutospacing="1" w:after="100" w:afterAutospacing="1"/>
        <w:rPr>
          <w:sz w:val="20"/>
          <w:szCs w:val="20"/>
          <w:lang w:val="fr-FR"/>
        </w:rPr>
      </w:pPr>
      <w:r w:rsidRPr="00930F33">
        <w:rPr>
          <w:sz w:val="20"/>
          <w:szCs w:val="20"/>
        </w:rPr>
        <w:lastRenderedPageBreak/>
        <w:t xml:space="preserve">FFS: if </w:t>
      </w:r>
      <w:r w:rsidRPr="00930F33">
        <w:rPr>
          <w:rStyle w:val="Emphasis"/>
          <w:sz w:val="20"/>
          <w:szCs w:val="20"/>
        </w:rPr>
        <w:t>xOverhead is separately configured from the one in Rel-15/16.</w:t>
      </w:r>
    </w:p>
    <w:p w14:paraId="1E821026" w14:textId="77777777" w:rsidR="00930F33" w:rsidRPr="00930F33" w:rsidRDefault="00930F33" w:rsidP="00930F33">
      <w:pPr>
        <w:rPr>
          <w:sz w:val="20"/>
          <w:szCs w:val="20"/>
        </w:rPr>
      </w:pPr>
      <w:r w:rsidRPr="00930F33">
        <w:rPr>
          <w:sz w:val="20"/>
          <w:szCs w:val="20"/>
        </w:rPr>
        <w:t>FFS: impacts and further details if repetitions of TBoMS is supported.</w:t>
      </w:r>
    </w:p>
    <w:p w14:paraId="19F8A000" w14:textId="6AAF48CE" w:rsidR="008733FD" w:rsidRPr="00854136" w:rsidRDefault="00930F33" w:rsidP="0039135A">
      <w:pPr>
        <w:rPr>
          <w:sz w:val="20"/>
          <w:szCs w:val="20"/>
        </w:rPr>
      </w:pPr>
      <w:r w:rsidRPr="00930F33">
        <w:rPr>
          <w:sz w:val="20"/>
          <w:szCs w:val="20"/>
        </w:rPr>
        <w:t>FFS: whether the symbols allocated over which the TBoMS transmission is allocated are the same or can be different from the symbols over which the TBoMS transmission is performed</w:t>
      </w:r>
      <w:r w:rsidR="0028602F" w:rsidRPr="00930F33">
        <w:rPr>
          <w:rFonts w:eastAsia="SimSun"/>
          <w:bCs/>
          <w:noProof/>
          <w:sz w:val="20"/>
          <w:szCs w:val="20"/>
          <w:lang w:val="en-GB" w:eastAsia="en-US"/>
        </w:rPr>
        <w:t xml:space="preserve">. </w:t>
      </w:r>
    </w:p>
    <w:p w14:paraId="560B9657" w14:textId="74DC7E74" w:rsidR="0039135A" w:rsidRDefault="0025389B" w:rsidP="00854136">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8733FD">
        <w:rPr>
          <w:rFonts w:eastAsia="MS Mincho"/>
          <w:sz w:val="20"/>
          <w:szCs w:val="20"/>
          <w:lang w:val="en-US" w:eastAsia="ja-JP"/>
        </w:rPr>
        <w:t>the</w:t>
      </w:r>
      <w:r w:rsidR="00930F33">
        <w:rPr>
          <w:rFonts w:eastAsia="MS Mincho"/>
          <w:sz w:val="20"/>
          <w:szCs w:val="20"/>
          <w:lang w:val="en-US" w:eastAsia="ja-JP"/>
        </w:rPr>
        <w:t xml:space="preserve"> open issues of</w:t>
      </w:r>
      <w:r w:rsidR="008733FD">
        <w:rPr>
          <w:rFonts w:eastAsia="MS Mincho"/>
          <w:sz w:val="20"/>
          <w:szCs w:val="20"/>
          <w:lang w:val="en-US" w:eastAsia="ja-JP"/>
        </w:rPr>
        <w:t xml:space="preserve"> </w:t>
      </w:r>
      <w:r w:rsidR="0079052A">
        <w:rPr>
          <w:rFonts w:eastAsia="MS Mincho"/>
          <w:sz w:val="20"/>
          <w:szCs w:val="20"/>
          <w:lang w:val="en-US" w:eastAsia="ja-JP"/>
        </w:rPr>
        <w:t>TB processing over multi-slot aspects</w:t>
      </w:r>
      <w:r w:rsidR="008733FD">
        <w:rPr>
          <w:rFonts w:eastAsia="MS Mincho"/>
          <w:sz w:val="20"/>
          <w:szCs w:val="20"/>
          <w:lang w:val="en-US" w:eastAsia="ja-JP"/>
        </w:rPr>
        <w:t xml:space="preserve"> and give our proposals</w:t>
      </w:r>
      <w:r w:rsidR="0039135A">
        <w:rPr>
          <w:rFonts w:eastAsia="MS Mincho"/>
          <w:sz w:val="20"/>
          <w:szCs w:val="20"/>
          <w:lang w:val="en-US" w:eastAsia="ja-JP"/>
        </w:rPr>
        <w:t>.</w:t>
      </w:r>
    </w:p>
    <w:p w14:paraId="57F74D79" w14:textId="6D21950E" w:rsidR="002A3F84" w:rsidRPr="00BF3ED6" w:rsidRDefault="0079052A" w:rsidP="00BF3ED6">
      <w:pPr>
        <w:pStyle w:val="Heading1"/>
        <w:rPr>
          <w:bCs/>
        </w:rPr>
      </w:pPr>
      <w:r>
        <w:rPr>
          <w:rFonts w:cs="Arial"/>
          <w:bCs/>
          <w:lang w:val="en-US" w:eastAsia="zh-CN"/>
        </w:rPr>
        <w:t>TB processing over multi-slot</w:t>
      </w:r>
    </w:p>
    <w:p w14:paraId="1C74A69B" w14:textId="2C8E1A0A" w:rsidR="003429E2" w:rsidRPr="003E6399" w:rsidRDefault="003429E2" w:rsidP="000C074D">
      <w:pPr>
        <w:spacing w:before="120" w:after="120"/>
        <w:rPr>
          <w:b/>
          <w:bCs/>
          <w:color w:val="000000"/>
          <w:sz w:val="20"/>
          <w:szCs w:val="20"/>
          <w:u w:val="single"/>
          <w:lang w:val="en-US"/>
        </w:rPr>
      </w:pPr>
      <w:r w:rsidRPr="003E6399">
        <w:rPr>
          <w:b/>
          <w:bCs/>
          <w:color w:val="000000"/>
          <w:sz w:val="20"/>
          <w:szCs w:val="20"/>
          <w:u w:val="single"/>
          <w:lang w:val="en-US"/>
        </w:rPr>
        <w:t>The number of slot</w:t>
      </w:r>
      <w:r w:rsidR="002C0961" w:rsidRPr="003E6399">
        <w:rPr>
          <w:b/>
          <w:bCs/>
          <w:color w:val="000000"/>
          <w:sz w:val="20"/>
          <w:szCs w:val="20"/>
          <w:u w:val="single"/>
          <w:lang w:val="en-US"/>
        </w:rPr>
        <w:t>s</w:t>
      </w:r>
      <w:r w:rsidRPr="003E6399">
        <w:rPr>
          <w:b/>
          <w:bCs/>
          <w:color w:val="000000"/>
          <w:sz w:val="20"/>
          <w:szCs w:val="20"/>
          <w:u w:val="single"/>
          <w:lang w:val="en-US"/>
        </w:rPr>
        <w:t xml:space="preserve"> for TB transmission</w:t>
      </w:r>
      <w:r w:rsidR="00854136">
        <w:rPr>
          <w:b/>
          <w:bCs/>
          <w:color w:val="000000"/>
          <w:sz w:val="20"/>
          <w:szCs w:val="20"/>
          <w:u w:val="single"/>
          <w:lang w:val="en-US"/>
        </w:rPr>
        <w:t xml:space="preserve"> and transmission occasion</w:t>
      </w:r>
    </w:p>
    <w:p w14:paraId="133190CE" w14:textId="7526117F" w:rsidR="002C0961" w:rsidRDefault="0034722E" w:rsidP="000C074D">
      <w:pPr>
        <w:spacing w:before="120" w:after="120"/>
        <w:rPr>
          <w:color w:val="000000"/>
          <w:sz w:val="20"/>
          <w:szCs w:val="20"/>
          <w:lang w:val="en-US"/>
        </w:rPr>
      </w:pPr>
      <w:r>
        <w:rPr>
          <w:color w:val="000000"/>
          <w:sz w:val="20"/>
          <w:szCs w:val="20"/>
          <w:lang w:val="en-US"/>
        </w:rPr>
        <w:t>According to the evaluation result during the study in [2], the number of slot</w:t>
      </w:r>
      <w:r w:rsidR="00B64D0E">
        <w:rPr>
          <w:color w:val="000000"/>
          <w:sz w:val="20"/>
          <w:szCs w:val="20"/>
          <w:lang w:val="en-US"/>
        </w:rPr>
        <w:t>s</w:t>
      </w:r>
      <w:r>
        <w:rPr>
          <w:color w:val="000000"/>
          <w:sz w:val="20"/>
          <w:szCs w:val="20"/>
          <w:lang w:val="en-US"/>
        </w:rPr>
        <w:t xml:space="preserve"> used for TB transmission </w:t>
      </w:r>
      <w:r w:rsidR="00B64D0E">
        <w:rPr>
          <w:color w:val="000000"/>
          <w:sz w:val="20"/>
          <w:szCs w:val="20"/>
          <w:lang w:val="en-US"/>
        </w:rPr>
        <w:t>is from 2 to 10 from different companies, the SNR gain and the power boosting gain could be achieved. Considering the TB overhead for the re-transmission, the maximum number of slots for TB transmission could be 8.</w:t>
      </w:r>
    </w:p>
    <w:p w14:paraId="507A2740" w14:textId="425FC59C" w:rsidR="004C656B" w:rsidRPr="004C656B" w:rsidRDefault="004C656B" w:rsidP="000C074D">
      <w:pPr>
        <w:spacing w:before="120" w:after="120"/>
        <w:rPr>
          <w:color w:val="000000"/>
          <w:sz w:val="20"/>
          <w:szCs w:val="20"/>
        </w:rPr>
      </w:pPr>
      <w:r w:rsidRPr="00E351DE">
        <w:rPr>
          <w:b/>
          <w:bCs/>
          <w:color w:val="000000"/>
          <w:sz w:val="20"/>
          <w:szCs w:val="20"/>
          <w:lang w:val="en-US"/>
        </w:rPr>
        <w:t xml:space="preserve">Proposal 1: Considering </w:t>
      </w:r>
      <w:r>
        <w:rPr>
          <w:b/>
          <w:bCs/>
          <w:color w:val="000000"/>
          <w:sz w:val="20"/>
          <w:szCs w:val="20"/>
          <w:lang w:val="en-US"/>
        </w:rPr>
        <w:t>the maximum number of slots for TB transmission is 8.</w:t>
      </w:r>
    </w:p>
    <w:p w14:paraId="0A277F81" w14:textId="78C5D604" w:rsidR="008440A2" w:rsidRDefault="008440A2" w:rsidP="00B64D0E">
      <w:pPr>
        <w:spacing w:before="120" w:after="120"/>
        <w:rPr>
          <w:color w:val="000000"/>
          <w:sz w:val="20"/>
          <w:szCs w:val="20"/>
          <w:lang w:val="en-US"/>
        </w:rPr>
      </w:pPr>
      <w:r w:rsidRPr="008440A2">
        <w:rPr>
          <w:color w:val="000000"/>
          <w:sz w:val="20"/>
          <w:szCs w:val="20"/>
          <w:lang w:val="en-US"/>
        </w:rPr>
        <w:t xml:space="preserve">According </w:t>
      </w:r>
      <w:r>
        <w:rPr>
          <w:color w:val="000000"/>
          <w:sz w:val="20"/>
          <w:szCs w:val="20"/>
          <w:lang w:val="en-US"/>
        </w:rPr>
        <w:t xml:space="preserve">to </w:t>
      </w:r>
      <w:r w:rsidRPr="008440A2">
        <w:rPr>
          <w:color w:val="000000"/>
          <w:sz w:val="20"/>
          <w:szCs w:val="20"/>
          <w:lang w:val="en-US"/>
        </w:rPr>
        <w:t>LS feedback from RAN4 in [</w:t>
      </w:r>
      <w:r w:rsidR="00D041D2">
        <w:rPr>
          <w:color w:val="000000"/>
          <w:sz w:val="20"/>
          <w:szCs w:val="20"/>
          <w:lang w:val="en-US"/>
        </w:rPr>
        <w:t>3</w:t>
      </w:r>
      <w:r w:rsidRPr="008440A2">
        <w:rPr>
          <w:color w:val="000000"/>
          <w:sz w:val="20"/>
          <w:szCs w:val="20"/>
          <w:lang w:val="en-US"/>
        </w:rPr>
        <w:t>],</w:t>
      </w:r>
      <w:r>
        <w:rPr>
          <w:color w:val="000000"/>
          <w:sz w:val="20"/>
          <w:szCs w:val="20"/>
          <w:lang w:val="en-US"/>
        </w:rPr>
        <w:t xml:space="preserve"> the phase continuity can be maintained for back-to-back transmission with zero gap in-between adjacent transmissions. This could be also applied to back-to-back PUSCH transmission for one TB processed over multiple slots. In this case, defining the transmission occasion could be helpful to determine the number of </w:t>
      </w:r>
      <w:r w:rsidR="008405E7">
        <w:rPr>
          <w:color w:val="000000"/>
          <w:sz w:val="20"/>
          <w:szCs w:val="20"/>
          <w:lang w:val="en-US"/>
        </w:rPr>
        <w:t>slots</w:t>
      </w:r>
      <w:r>
        <w:rPr>
          <w:color w:val="000000"/>
          <w:sz w:val="20"/>
          <w:szCs w:val="20"/>
          <w:lang w:val="en-US"/>
        </w:rPr>
        <w:t xml:space="preserve"> for </w:t>
      </w:r>
      <w:proofErr w:type="spellStart"/>
      <w:r>
        <w:rPr>
          <w:color w:val="000000"/>
          <w:sz w:val="20"/>
          <w:szCs w:val="20"/>
          <w:lang w:val="en-US"/>
        </w:rPr>
        <w:t>TBoMS</w:t>
      </w:r>
      <w:proofErr w:type="spellEnd"/>
      <w:r w:rsidR="008405E7">
        <w:rPr>
          <w:color w:val="000000"/>
          <w:sz w:val="20"/>
          <w:szCs w:val="20"/>
          <w:lang w:val="en-US"/>
        </w:rPr>
        <w:t>.</w:t>
      </w:r>
    </w:p>
    <w:p w14:paraId="17961298" w14:textId="7E640334" w:rsidR="008440A2" w:rsidRDefault="008405E7" w:rsidP="00B64D0E">
      <w:pPr>
        <w:spacing w:before="120" w:after="120"/>
        <w:rPr>
          <w:b/>
          <w:bCs/>
          <w:color w:val="000000"/>
          <w:sz w:val="20"/>
          <w:szCs w:val="20"/>
          <w:lang w:val="en-US"/>
        </w:rPr>
      </w:pPr>
      <w:r w:rsidRPr="00E351DE">
        <w:rPr>
          <w:b/>
          <w:bCs/>
          <w:color w:val="000000"/>
          <w:sz w:val="20"/>
          <w:szCs w:val="20"/>
          <w:lang w:val="en-US"/>
        </w:rPr>
        <w:t xml:space="preserve">Proposal </w:t>
      </w:r>
      <w:r w:rsidR="004C656B">
        <w:rPr>
          <w:b/>
          <w:bCs/>
          <w:color w:val="000000"/>
          <w:sz w:val="20"/>
          <w:szCs w:val="20"/>
          <w:lang w:val="en-US"/>
        </w:rPr>
        <w:t>2</w:t>
      </w:r>
      <w:r w:rsidRPr="00E351DE">
        <w:rPr>
          <w:b/>
          <w:bCs/>
          <w:color w:val="000000"/>
          <w:sz w:val="20"/>
          <w:szCs w:val="20"/>
          <w:lang w:val="en-US"/>
        </w:rPr>
        <w:t xml:space="preserve">: </w:t>
      </w:r>
      <w:proofErr w:type="spellStart"/>
      <w:r>
        <w:rPr>
          <w:b/>
          <w:bCs/>
          <w:color w:val="000000"/>
          <w:sz w:val="20"/>
          <w:szCs w:val="20"/>
          <w:lang w:val="en-US"/>
        </w:rPr>
        <w:t>TBoMS</w:t>
      </w:r>
      <w:proofErr w:type="spellEnd"/>
      <w:r>
        <w:rPr>
          <w:b/>
          <w:bCs/>
          <w:color w:val="000000"/>
          <w:sz w:val="20"/>
          <w:szCs w:val="20"/>
          <w:lang w:val="en-US"/>
        </w:rPr>
        <w:t xml:space="preserve"> transmission occasion is specified</w:t>
      </w:r>
      <w:r w:rsidR="00FF2EB9">
        <w:rPr>
          <w:b/>
          <w:bCs/>
          <w:color w:val="000000"/>
          <w:sz w:val="20"/>
          <w:szCs w:val="20"/>
          <w:lang w:val="en-US"/>
        </w:rPr>
        <w:t xml:space="preserve"> in terms of</w:t>
      </w:r>
      <w:r>
        <w:rPr>
          <w:b/>
          <w:bCs/>
          <w:color w:val="000000"/>
          <w:sz w:val="20"/>
          <w:szCs w:val="20"/>
          <w:lang w:val="en-US"/>
        </w:rPr>
        <w:t xml:space="preserve"> the number of slots for one TB processed.</w:t>
      </w:r>
    </w:p>
    <w:p w14:paraId="2A3EC0B0" w14:textId="0E3C6332" w:rsidR="008405E7" w:rsidRPr="008405E7" w:rsidRDefault="008405E7" w:rsidP="00B64D0E">
      <w:pPr>
        <w:spacing w:before="120" w:after="120"/>
        <w:rPr>
          <w:color w:val="000000"/>
          <w:sz w:val="20"/>
          <w:szCs w:val="20"/>
          <w:lang w:val="en-US"/>
        </w:rPr>
      </w:pPr>
      <w:r w:rsidRPr="008405E7">
        <w:rPr>
          <w:color w:val="000000"/>
          <w:sz w:val="20"/>
          <w:szCs w:val="20"/>
          <w:lang w:val="en-US"/>
        </w:rPr>
        <w:t xml:space="preserve">If </w:t>
      </w:r>
      <w:r>
        <w:rPr>
          <w:color w:val="000000"/>
          <w:sz w:val="20"/>
          <w:szCs w:val="20"/>
          <w:lang w:val="en-US"/>
        </w:rPr>
        <w:t xml:space="preserve">joint channel estimation is applied to improve the PUSCH coverage, the </w:t>
      </w:r>
      <w:proofErr w:type="spellStart"/>
      <w:r>
        <w:rPr>
          <w:color w:val="000000"/>
          <w:sz w:val="20"/>
          <w:szCs w:val="20"/>
          <w:lang w:val="en-US"/>
        </w:rPr>
        <w:t>TBoMS</w:t>
      </w:r>
      <w:proofErr w:type="spellEnd"/>
      <w:r>
        <w:rPr>
          <w:color w:val="000000"/>
          <w:sz w:val="20"/>
          <w:szCs w:val="20"/>
          <w:lang w:val="en-US"/>
        </w:rPr>
        <w:t xml:space="preserve"> transmission occasion will be restricted by the available UL slots in the TDD UL/DL configuration</w:t>
      </w:r>
      <w:r w:rsidR="004C656B">
        <w:rPr>
          <w:color w:val="000000"/>
          <w:sz w:val="20"/>
          <w:szCs w:val="20"/>
          <w:lang w:val="en-US"/>
        </w:rPr>
        <w:t>,</w:t>
      </w:r>
      <w:r w:rsidR="00605E02">
        <w:rPr>
          <w:color w:val="000000"/>
          <w:sz w:val="20"/>
          <w:szCs w:val="20"/>
          <w:lang w:val="en-US"/>
        </w:rPr>
        <w:t xml:space="preserve"> </w:t>
      </w:r>
      <w:r w:rsidR="004C656B">
        <w:rPr>
          <w:color w:val="000000"/>
          <w:sz w:val="20"/>
          <w:szCs w:val="20"/>
          <w:lang w:val="en-US"/>
        </w:rPr>
        <w:t>which cause</w:t>
      </w:r>
      <w:r w:rsidR="00605E02">
        <w:rPr>
          <w:color w:val="000000"/>
          <w:sz w:val="20"/>
          <w:szCs w:val="20"/>
          <w:lang w:val="en-US"/>
        </w:rPr>
        <w:t xml:space="preserve"> the gain of </w:t>
      </w:r>
      <w:proofErr w:type="spellStart"/>
      <w:r w:rsidR="00605E02">
        <w:rPr>
          <w:color w:val="000000"/>
          <w:sz w:val="20"/>
          <w:szCs w:val="20"/>
          <w:lang w:val="en-US"/>
        </w:rPr>
        <w:t>TBoMS</w:t>
      </w:r>
      <w:proofErr w:type="spellEnd"/>
      <w:r w:rsidR="00605E02">
        <w:rPr>
          <w:color w:val="000000"/>
          <w:sz w:val="20"/>
          <w:szCs w:val="20"/>
          <w:lang w:val="en-US"/>
        </w:rPr>
        <w:t xml:space="preserve"> limited, repeat</w:t>
      </w:r>
      <w:r w:rsidR="001F47D8">
        <w:rPr>
          <w:color w:val="000000"/>
          <w:sz w:val="20"/>
          <w:szCs w:val="20"/>
          <w:lang w:val="en-US"/>
        </w:rPr>
        <w:t>ing</w:t>
      </w:r>
      <w:r w:rsidR="00605E02">
        <w:rPr>
          <w:color w:val="000000"/>
          <w:sz w:val="20"/>
          <w:szCs w:val="20"/>
          <w:lang w:val="en-US"/>
        </w:rPr>
        <w:t xml:space="preserve"> the TB transmission will be helpful to get the additional repetition gain</w:t>
      </w:r>
      <w:r w:rsidR="004F5AEC">
        <w:rPr>
          <w:color w:val="000000"/>
          <w:sz w:val="20"/>
          <w:szCs w:val="20"/>
          <w:lang w:val="en-US"/>
        </w:rPr>
        <w:t xml:space="preserve"> on top of TB processing gain</w:t>
      </w:r>
      <w:r w:rsidR="00605E02">
        <w:rPr>
          <w:color w:val="000000"/>
          <w:sz w:val="20"/>
          <w:szCs w:val="20"/>
          <w:lang w:val="en-US"/>
        </w:rPr>
        <w:t>.</w:t>
      </w:r>
    </w:p>
    <w:p w14:paraId="2BCAD4C2" w14:textId="3C5212FE" w:rsidR="008405E7" w:rsidRPr="007C423C" w:rsidRDefault="008405E7" w:rsidP="00B64D0E">
      <w:pPr>
        <w:spacing w:before="120" w:after="120"/>
        <w:rPr>
          <w:b/>
          <w:bCs/>
          <w:color w:val="000000"/>
          <w:sz w:val="20"/>
          <w:szCs w:val="20"/>
          <w:lang w:val="en-US"/>
        </w:rPr>
      </w:pPr>
      <w:r w:rsidRPr="00E351DE">
        <w:rPr>
          <w:b/>
          <w:bCs/>
          <w:color w:val="000000"/>
          <w:sz w:val="20"/>
          <w:szCs w:val="20"/>
          <w:lang w:val="en-US"/>
        </w:rPr>
        <w:t xml:space="preserve">Proposal </w:t>
      </w:r>
      <w:r w:rsidR="004C656B">
        <w:rPr>
          <w:b/>
          <w:bCs/>
          <w:color w:val="000000"/>
          <w:sz w:val="20"/>
          <w:szCs w:val="20"/>
          <w:lang w:val="en-US"/>
        </w:rPr>
        <w:t>3</w:t>
      </w:r>
      <w:r w:rsidRPr="00E351DE">
        <w:rPr>
          <w:b/>
          <w:bCs/>
          <w:color w:val="000000"/>
          <w:sz w:val="20"/>
          <w:szCs w:val="20"/>
          <w:lang w:val="en-US"/>
        </w:rPr>
        <w:t xml:space="preserve">: </w:t>
      </w:r>
      <w:r w:rsidR="004C656B" w:rsidRPr="00854136">
        <w:rPr>
          <w:b/>
          <w:bCs/>
          <w:color w:val="000000"/>
          <w:sz w:val="20"/>
          <w:szCs w:val="20"/>
          <w:lang w:val="en-US"/>
        </w:rPr>
        <w:t xml:space="preserve">For TB transmission over consecutive UL slots, </w:t>
      </w:r>
      <w:r w:rsidR="001C7F08">
        <w:rPr>
          <w:b/>
          <w:bCs/>
          <w:color w:val="000000"/>
          <w:sz w:val="20"/>
          <w:szCs w:val="20"/>
          <w:lang w:val="en-US"/>
        </w:rPr>
        <w:t xml:space="preserve">repetition can be supported on top of </w:t>
      </w:r>
      <w:proofErr w:type="spellStart"/>
      <w:r w:rsidR="004C656B" w:rsidRPr="00854136">
        <w:rPr>
          <w:b/>
          <w:bCs/>
          <w:color w:val="000000"/>
          <w:sz w:val="20"/>
          <w:szCs w:val="20"/>
          <w:lang w:val="en-US"/>
        </w:rPr>
        <w:t>TBoMS</w:t>
      </w:r>
      <w:proofErr w:type="spellEnd"/>
      <w:r w:rsidR="004C656B" w:rsidRPr="004C656B">
        <w:rPr>
          <w:b/>
          <w:bCs/>
          <w:color w:val="000000"/>
          <w:sz w:val="20"/>
          <w:szCs w:val="20"/>
          <w:lang w:val="en-US"/>
        </w:rPr>
        <w:t>.</w:t>
      </w:r>
    </w:p>
    <w:p w14:paraId="4F7D1835" w14:textId="272F8513" w:rsidR="003429E2" w:rsidRPr="003E6399" w:rsidRDefault="006030FF" w:rsidP="000C074D">
      <w:pPr>
        <w:spacing w:before="120" w:after="120"/>
        <w:rPr>
          <w:b/>
          <w:bCs/>
          <w:color w:val="000000"/>
          <w:sz w:val="20"/>
          <w:szCs w:val="20"/>
          <w:u w:val="single"/>
          <w:lang w:val="en-US"/>
        </w:rPr>
      </w:pPr>
      <w:r>
        <w:rPr>
          <w:b/>
          <w:bCs/>
          <w:color w:val="000000"/>
          <w:sz w:val="20"/>
          <w:szCs w:val="20"/>
          <w:u w:val="single"/>
          <w:lang w:val="en-US"/>
        </w:rPr>
        <w:t>Indication the</w:t>
      </w:r>
      <w:r w:rsidR="003429E2" w:rsidRPr="003E6399">
        <w:rPr>
          <w:b/>
          <w:bCs/>
          <w:color w:val="000000"/>
          <w:sz w:val="20"/>
          <w:szCs w:val="20"/>
          <w:u w:val="single"/>
          <w:lang w:val="en-US"/>
        </w:rPr>
        <w:t xml:space="preserve"> </w:t>
      </w:r>
      <w:r w:rsidR="00B64D0E" w:rsidRPr="003E6399">
        <w:rPr>
          <w:b/>
          <w:bCs/>
          <w:color w:val="000000"/>
          <w:sz w:val="20"/>
          <w:szCs w:val="20"/>
          <w:u w:val="single"/>
          <w:lang w:val="en-US"/>
        </w:rPr>
        <w:t xml:space="preserve">number of </w:t>
      </w:r>
      <w:r w:rsidR="003429E2" w:rsidRPr="003E6399">
        <w:rPr>
          <w:b/>
          <w:bCs/>
          <w:color w:val="000000"/>
          <w:sz w:val="20"/>
          <w:szCs w:val="20"/>
          <w:u w:val="single"/>
          <w:lang w:val="en-US"/>
        </w:rPr>
        <w:t>slot</w:t>
      </w:r>
      <w:r w:rsidR="00B64D0E" w:rsidRPr="003E6399">
        <w:rPr>
          <w:b/>
          <w:bCs/>
          <w:color w:val="000000"/>
          <w:sz w:val="20"/>
          <w:szCs w:val="20"/>
          <w:u w:val="single"/>
          <w:lang w:val="en-US"/>
        </w:rPr>
        <w:t>s</w:t>
      </w:r>
      <w:r w:rsidR="003429E2" w:rsidRPr="003E6399">
        <w:rPr>
          <w:b/>
          <w:bCs/>
          <w:color w:val="000000"/>
          <w:sz w:val="20"/>
          <w:szCs w:val="20"/>
          <w:u w:val="single"/>
          <w:lang w:val="en-US"/>
        </w:rPr>
        <w:t xml:space="preserve"> </w:t>
      </w:r>
    </w:p>
    <w:p w14:paraId="5B857E18" w14:textId="143E95AA" w:rsidR="00B64D0E" w:rsidRDefault="00B64D0E" w:rsidP="000C074D">
      <w:pPr>
        <w:spacing w:before="120" w:after="120"/>
        <w:rPr>
          <w:color w:val="000000"/>
          <w:sz w:val="20"/>
          <w:szCs w:val="20"/>
          <w:lang w:val="en-US"/>
        </w:rPr>
      </w:pPr>
      <w:r>
        <w:rPr>
          <w:color w:val="000000"/>
          <w:sz w:val="20"/>
          <w:szCs w:val="20"/>
          <w:lang w:val="en-US"/>
        </w:rPr>
        <w:t xml:space="preserve">Another issue related to the slot number for TB transmission is the how to indicate the number of slots. There are two existing schemes for repetition number indication, which be the reference for TB transmission. </w:t>
      </w:r>
    </w:p>
    <w:p w14:paraId="40005EDE" w14:textId="6C627867" w:rsidR="00B64D0E" w:rsidRDefault="009A2150" w:rsidP="00B64D0E">
      <w:pPr>
        <w:pStyle w:val="ListParagraph"/>
        <w:numPr>
          <w:ilvl w:val="0"/>
          <w:numId w:val="16"/>
        </w:numPr>
        <w:spacing w:before="120" w:after="120"/>
        <w:rPr>
          <w:color w:val="000000"/>
          <w:sz w:val="20"/>
          <w:szCs w:val="20"/>
          <w:lang w:val="en-US"/>
        </w:rPr>
      </w:pPr>
      <w:r>
        <w:rPr>
          <w:color w:val="000000"/>
          <w:sz w:val="20"/>
          <w:szCs w:val="20"/>
          <w:lang w:val="en-US"/>
        </w:rPr>
        <w:t xml:space="preserve">Repetition number indication via </w:t>
      </w:r>
      <w:r w:rsidR="00B64D0E">
        <w:rPr>
          <w:color w:val="000000"/>
          <w:sz w:val="20"/>
          <w:szCs w:val="20"/>
          <w:lang w:val="en-US"/>
        </w:rPr>
        <w:t xml:space="preserve">RRC </w:t>
      </w:r>
      <w:r>
        <w:rPr>
          <w:color w:val="000000"/>
          <w:sz w:val="20"/>
          <w:szCs w:val="20"/>
          <w:lang w:val="en-US"/>
        </w:rPr>
        <w:t>parameter</w:t>
      </w:r>
      <w:r w:rsidR="00B64D0E">
        <w:rPr>
          <w:color w:val="000000"/>
          <w:sz w:val="20"/>
          <w:szCs w:val="20"/>
          <w:lang w:val="en-US"/>
        </w:rPr>
        <w:t>,</w:t>
      </w:r>
      <w:r>
        <w:rPr>
          <w:color w:val="000000"/>
          <w:sz w:val="20"/>
          <w:szCs w:val="20"/>
          <w:lang w:val="en-US"/>
        </w:rPr>
        <w:t xml:space="preserve"> i.e.,</w:t>
      </w:r>
      <w:r w:rsidR="00B64D0E">
        <w:rPr>
          <w:color w:val="000000"/>
          <w:sz w:val="20"/>
          <w:szCs w:val="20"/>
          <w:lang w:val="en-US"/>
        </w:rPr>
        <w:t xml:space="preserve"> </w:t>
      </w:r>
      <w:proofErr w:type="spellStart"/>
      <w:r w:rsidRPr="009A2150">
        <w:rPr>
          <w:i/>
          <w:iCs/>
          <w:color w:val="000000"/>
          <w:sz w:val="20"/>
          <w:szCs w:val="20"/>
          <w:lang w:val="en-US"/>
        </w:rPr>
        <w:t>pusch-AggregationFactor</w:t>
      </w:r>
      <w:proofErr w:type="spellEnd"/>
      <w:r>
        <w:rPr>
          <w:color w:val="000000"/>
          <w:sz w:val="20"/>
          <w:szCs w:val="20"/>
          <w:lang w:val="en-US"/>
        </w:rPr>
        <w:t>, which is defined in Rel.15</w:t>
      </w:r>
    </w:p>
    <w:p w14:paraId="18B20899" w14:textId="15D93316" w:rsidR="009A2150" w:rsidRPr="00B64D0E" w:rsidRDefault="009A2150" w:rsidP="00B64D0E">
      <w:pPr>
        <w:pStyle w:val="ListParagraph"/>
        <w:numPr>
          <w:ilvl w:val="0"/>
          <w:numId w:val="16"/>
        </w:numPr>
        <w:spacing w:before="120" w:after="120"/>
        <w:rPr>
          <w:color w:val="000000"/>
          <w:sz w:val="20"/>
          <w:szCs w:val="20"/>
          <w:lang w:val="en-US"/>
        </w:rPr>
      </w:pPr>
      <w:r>
        <w:rPr>
          <w:color w:val="000000"/>
          <w:sz w:val="20"/>
          <w:szCs w:val="20"/>
          <w:lang w:val="en-US"/>
        </w:rPr>
        <w:t>Repetition number indication via DCI, i.e., via field of TDRA, which is defined in Rel.16</w:t>
      </w:r>
    </w:p>
    <w:p w14:paraId="1EDCB5FB" w14:textId="758551E2" w:rsidR="009A2150" w:rsidRDefault="009A2150" w:rsidP="000C074D">
      <w:pPr>
        <w:spacing w:before="120" w:after="120"/>
        <w:rPr>
          <w:color w:val="000000"/>
          <w:sz w:val="20"/>
          <w:szCs w:val="20"/>
          <w:lang w:val="en-US"/>
        </w:rPr>
      </w:pPr>
      <w:r>
        <w:rPr>
          <w:color w:val="000000"/>
          <w:sz w:val="20"/>
          <w:szCs w:val="20"/>
          <w:lang w:val="en-US"/>
        </w:rPr>
        <w:t xml:space="preserve">Comparing two schemes, the dynamic indication via the DCI could provide the better scheduling flexibility. For TB transmission over multiple slots, considering the retransmission overhead, </w:t>
      </w:r>
      <w:r w:rsidR="00F9031D">
        <w:rPr>
          <w:color w:val="000000"/>
          <w:sz w:val="20"/>
          <w:szCs w:val="20"/>
          <w:lang w:val="en-US"/>
        </w:rPr>
        <w:t>dynamic indication is more suitable for TB transmission.</w:t>
      </w:r>
      <w:r w:rsidR="00A3652A">
        <w:rPr>
          <w:color w:val="000000"/>
          <w:sz w:val="20"/>
          <w:szCs w:val="20"/>
          <w:lang w:val="en-US"/>
        </w:rPr>
        <w:t xml:space="preserve"> The </w:t>
      </w:r>
      <w:r w:rsidR="00A44956">
        <w:rPr>
          <w:color w:val="000000"/>
          <w:sz w:val="20"/>
          <w:szCs w:val="20"/>
          <w:lang w:val="en-US"/>
        </w:rPr>
        <w:t xml:space="preserve">number of slots includes multiple </w:t>
      </w:r>
      <w:proofErr w:type="spellStart"/>
      <w:r w:rsidR="00A44956">
        <w:rPr>
          <w:color w:val="000000"/>
          <w:sz w:val="20"/>
          <w:szCs w:val="20"/>
          <w:lang w:val="en-US"/>
        </w:rPr>
        <w:t>TBoMS</w:t>
      </w:r>
      <w:proofErr w:type="spellEnd"/>
      <w:r w:rsidR="00A44956">
        <w:rPr>
          <w:color w:val="000000"/>
          <w:sz w:val="20"/>
          <w:szCs w:val="20"/>
          <w:lang w:val="en-US"/>
        </w:rPr>
        <w:t xml:space="preserve"> transmission occasions, i.e., </w:t>
      </w:r>
      <w:proofErr w:type="spellStart"/>
      <w:r w:rsidR="00A44956">
        <w:rPr>
          <w:color w:val="000000"/>
          <w:sz w:val="20"/>
          <w:szCs w:val="20"/>
          <w:lang w:val="en-US"/>
        </w:rPr>
        <w:t>TBoMS</w:t>
      </w:r>
      <w:proofErr w:type="spellEnd"/>
      <w:r w:rsidR="00A44956">
        <w:rPr>
          <w:color w:val="000000"/>
          <w:sz w:val="20"/>
          <w:szCs w:val="20"/>
          <w:lang w:val="en-US"/>
        </w:rPr>
        <w:t xml:space="preserve"> repetition.</w:t>
      </w:r>
    </w:p>
    <w:p w14:paraId="60F26481" w14:textId="3F9639B0" w:rsidR="009A2150" w:rsidRPr="009A2150" w:rsidRDefault="009A2150" w:rsidP="000C074D">
      <w:pPr>
        <w:spacing w:before="120" w:after="120"/>
        <w:rPr>
          <w:b/>
          <w:bCs/>
          <w:color w:val="000000"/>
          <w:sz w:val="20"/>
          <w:szCs w:val="20"/>
          <w:lang w:val="en-US"/>
        </w:rPr>
      </w:pPr>
      <w:r w:rsidRPr="009A2150">
        <w:rPr>
          <w:b/>
          <w:bCs/>
          <w:color w:val="000000"/>
          <w:sz w:val="20"/>
          <w:szCs w:val="20"/>
          <w:lang w:val="en-US"/>
        </w:rPr>
        <w:t>Proposal</w:t>
      </w:r>
      <w:r w:rsidR="0035189A">
        <w:rPr>
          <w:b/>
          <w:bCs/>
          <w:color w:val="000000"/>
          <w:sz w:val="20"/>
          <w:szCs w:val="20"/>
          <w:lang w:val="en-US"/>
        </w:rPr>
        <w:t xml:space="preserve"> </w:t>
      </w:r>
      <w:r w:rsidR="00A905A8">
        <w:rPr>
          <w:b/>
          <w:bCs/>
          <w:color w:val="000000"/>
          <w:sz w:val="20"/>
          <w:szCs w:val="20"/>
          <w:lang w:val="en-US"/>
        </w:rPr>
        <w:t>4</w:t>
      </w:r>
      <w:r w:rsidRPr="009A2150">
        <w:rPr>
          <w:b/>
          <w:bCs/>
          <w:color w:val="000000"/>
          <w:sz w:val="20"/>
          <w:szCs w:val="20"/>
          <w:lang w:val="en-US"/>
        </w:rPr>
        <w:t xml:space="preserve">: </w:t>
      </w:r>
      <w:r w:rsidR="004D0802" w:rsidRPr="00F9031D">
        <w:rPr>
          <w:b/>
          <w:bCs/>
          <w:color w:val="000000"/>
          <w:sz w:val="20"/>
          <w:szCs w:val="20"/>
          <w:lang w:val="en-US"/>
        </w:rPr>
        <w:t xml:space="preserve">The number of slots for </w:t>
      </w:r>
      <w:r w:rsidR="00A3652A">
        <w:rPr>
          <w:b/>
          <w:bCs/>
          <w:color w:val="000000"/>
          <w:sz w:val="20"/>
          <w:szCs w:val="20"/>
          <w:lang w:val="en-US"/>
        </w:rPr>
        <w:t xml:space="preserve">scheduled </w:t>
      </w:r>
      <w:r w:rsidR="004D0802" w:rsidRPr="00F9031D">
        <w:rPr>
          <w:b/>
          <w:bCs/>
          <w:color w:val="000000"/>
          <w:sz w:val="20"/>
          <w:szCs w:val="20"/>
          <w:lang w:val="en-US"/>
        </w:rPr>
        <w:t>TB is dynamic indicated via DCI</w:t>
      </w:r>
      <w:r w:rsidRPr="009A2150">
        <w:rPr>
          <w:b/>
          <w:bCs/>
          <w:color w:val="000000"/>
          <w:sz w:val="20"/>
          <w:szCs w:val="20"/>
          <w:lang w:val="en-US"/>
        </w:rPr>
        <w:t xml:space="preserve">.  </w:t>
      </w:r>
    </w:p>
    <w:p w14:paraId="42B11506" w14:textId="73590948" w:rsidR="002C0961" w:rsidRPr="003E6399" w:rsidRDefault="007C423C" w:rsidP="000C074D">
      <w:pPr>
        <w:spacing w:before="120" w:after="120"/>
        <w:rPr>
          <w:b/>
          <w:bCs/>
          <w:color w:val="000000"/>
          <w:sz w:val="20"/>
          <w:szCs w:val="20"/>
          <w:u w:val="single"/>
          <w:lang w:val="en-US"/>
        </w:rPr>
      </w:pPr>
      <w:r>
        <w:rPr>
          <w:b/>
          <w:bCs/>
          <w:color w:val="000000"/>
          <w:sz w:val="20"/>
          <w:szCs w:val="20"/>
          <w:u w:val="single"/>
          <w:lang w:val="en-US"/>
        </w:rPr>
        <w:t xml:space="preserve">Time domain resource determination and </w:t>
      </w:r>
      <w:r w:rsidR="00F9031D" w:rsidRPr="003E6399">
        <w:rPr>
          <w:b/>
          <w:bCs/>
          <w:color w:val="000000"/>
          <w:sz w:val="20"/>
          <w:szCs w:val="20"/>
          <w:u w:val="single"/>
          <w:lang w:val="en-US"/>
        </w:rPr>
        <w:t>TBS determination</w:t>
      </w:r>
    </w:p>
    <w:p w14:paraId="5A65B871" w14:textId="2A558D3E" w:rsidR="000C55C6" w:rsidRPr="001654C5" w:rsidRDefault="000B0C67" w:rsidP="00175A3F">
      <w:pPr>
        <w:spacing w:before="120" w:after="240"/>
        <w:rPr>
          <w:color w:val="000000"/>
          <w:sz w:val="20"/>
          <w:szCs w:val="20"/>
          <w:lang w:val="en-US"/>
        </w:rPr>
      </w:pPr>
      <w:r>
        <w:rPr>
          <w:color w:val="000000"/>
          <w:sz w:val="20"/>
          <w:szCs w:val="20"/>
          <w:lang w:val="en-US"/>
        </w:rPr>
        <w:t xml:space="preserve">For </w:t>
      </w:r>
      <w:r w:rsidR="006039F7">
        <w:rPr>
          <w:color w:val="000000"/>
          <w:sz w:val="20"/>
          <w:szCs w:val="20"/>
          <w:lang w:val="en-US"/>
        </w:rPr>
        <w:t xml:space="preserve"> </w:t>
      </w:r>
      <w:proofErr w:type="spellStart"/>
      <w:r w:rsidR="006039F7">
        <w:rPr>
          <w:color w:val="000000"/>
          <w:sz w:val="20"/>
          <w:szCs w:val="20"/>
          <w:lang w:val="en-US"/>
        </w:rPr>
        <w:t>TBoMS</w:t>
      </w:r>
      <w:proofErr w:type="spellEnd"/>
      <w:r w:rsidR="006039F7">
        <w:rPr>
          <w:color w:val="000000"/>
          <w:sz w:val="20"/>
          <w:szCs w:val="20"/>
          <w:lang w:val="en-US"/>
        </w:rPr>
        <w:t xml:space="preserve"> </w:t>
      </w:r>
      <w:r>
        <w:rPr>
          <w:color w:val="000000"/>
          <w:sz w:val="20"/>
          <w:szCs w:val="20"/>
          <w:lang w:val="en-US"/>
        </w:rPr>
        <w:t>time domain resource determination, PUSCH repetition type A like TDRA and PUSCH repetition type B like TDRA were discussed in the last meeting</w:t>
      </w:r>
      <w:r w:rsidR="00EC0DA9">
        <w:rPr>
          <w:color w:val="000000"/>
          <w:sz w:val="20"/>
          <w:szCs w:val="20"/>
          <w:lang w:val="en-US"/>
        </w:rPr>
        <w:t xml:space="preserve">. Figure1 shows an example of both options. </w:t>
      </w:r>
      <w:r w:rsidR="00B52A87">
        <w:rPr>
          <w:color w:val="000000"/>
          <w:sz w:val="20"/>
          <w:szCs w:val="20"/>
          <w:lang w:val="en-US"/>
        </w:rPr>
        <w:t>T</w:t>
      </w:r>
      <w:r w:rsidR="00EC0DA9">
        <w:rPr>
          <w:color w:val="000000"/>
          <w:sz w:val="20"/>
          <w:szCs w:val="20"/>
          <w:lang w:val="en-US"/>
        </w:rPr>
        <w:t xml:space="preserve">hree </w:t>
      </w:r>
      <w:r w:rsidR="00B52A87">
        <w:rPr>
          <w:color w:val="000000"/>
          <w:sz w:val="20"/>
          <w:szCs w:val="20"/>
          <w:lang w:val="en-US"/>
        </w:rPr>
        <w:t>repetitions were assumed;</w:t>
      </w:r>
      <w:r w:rsidR="00EC0DA9">
        <w:rPr>
          <w:color w:val="000000"/>
          <w:sz w:val="20"/>
          <w:szCs w:val="20"/>
          <w:lang w:val="en-US"/>
        </w:rPr>
        <w:t xml:space="preserve"> 10 symbols are allocated for each repetition.</w:t>
      </w:r>
      <w:r w:rsidR="00485235">
        <w:rPr>
          <w:color w:val="000000"/>
          <w:sz w:val="20"/>
          <w:szCs w:val="20"/>
          <w:lang w:val="en-US"/>
        </w:rPr>
        <w:t xml:space="preserve"> </w:t>
      </w:r>
      <w:r w:rsidR="00A44956">
        <w:rPr>
          <w:color w:val="000000"/>
          <w:sz w:val="20"/>
          <w:szCs w:val="20"/>
          <w:lang w:val="en-US"/>
        </w:rPr>
        <w:t>For two options, e</w:t>
      </w:r>
      <w:r w:rsidR="00485235">
        <w:rPr>
          <w:color w:val="000000"/>
          <w:sz w:val="20"/>
          <w:szCs w:val="20"/>
          <w:lang w:val="en-US"/>
        </w:rPr>
        <w:t>xcept the difference of  RE</w:t>
      </w:r>
      <w:r w:rsidR="00B52A87">
        <w:rPr>
          <w:color w:val="000000"/>
          <w:sz w:val="20"/>
          <w:szCs w:val="20"/>
          <w:lang w:val="en-US"/>
        </w:rPr>
        <w:t xml:space="preserve"> allocation</w:t>
      </w:r>
      <w:r w:rsidR="00485235">
        <w:rPr>
          <w:color w:val="000000"/>
          <w:sz w:val="20"/>
          <w:szCs w:val="20"/>
          <w:lang w:val="en-US"/>
        </w:rPr>
        <w:t xml:space="preserve"> for </w:t>
      </w:r>
      <w:proofErr w:type="spellStart"/>
      <w:r w:rsidR="00485235">
        <w:rPr>
          <w:color w:val="000000"/>
          <w:sz w:val="20"/>
          <w:szCs w:val="20"/>
          <w:lang w:val="en-US"/>
        </w:rPr>
        <w:t>TBoMS</w:t>
      </w:r>
      <w:proofErr w:type="spellEnd"/>
      <w:r w:rsidR="00485235">
        <w:rPr>
          <w:color w:val="000000"/>
          <w:sz w:val="20"/>
          <w:szCs w:val="20"/>
          <w:lang w:val="en-US"/>
        </w:rPr>
        <w:t xml:space="preserve">, the DMRS assumption for </w:t>
      </w:r>
      <w:proofErr w:type="spellStart"/>
      <w:r w:rsidR="00485235">
        <w:rPr>
          <w:color w:val="000000"/>
          <w:sz w:val="20"/>
          <w:szCs w:val="20"/>
          <w:lang w:val="en-US"/>
        </w:rPr>
        <w:t>TBoMS</w:t>
      </w:r>
      <w:proofErr w:type="spellEnd"/>
      <w:r w:rsidR="00485235">
        <w:rPr>
          <w:color w:val="000000"/>
          <w:sz w:val="20"/>
          <w:szCs w:val="20"/>
          <w:lang w:val="en-US"/>
        </w:rPr>
        <w:t xml:space="preserve"> would be different as well. </w:t>
      </w:r>
      <w:r w:rsidR="00175A3F">
        <w:rPr>
          <w:color w:val="000000"/>
          <w:sz w:val="20"/>
          <w:szCs w:val="20"/>
          <w:lang w:val="en-US"/>
        </w:rPr>
        <w:t>For type A like TDRA, both PUSCH mapping type A and type B</w:t>
      </w:r>
      <w:r w:rsidR="00485235">
        <w:rPr>
          <w:color w:val="000000"/>
          <w:sz w:val="20"/>
          <w:szCs w:val="20"/>
          <w:lang w:val="en-US"/>
        </w:rPr>
        <w:t xml:space="preserve"> </w:t>
      </w:r>
      <w:r w:rsidR="00175A3F">
        <w:rPr>
          <w:color w:val="000000"/>
          <w:sz w:val="20"/>
          <w:szCs w:val="20"/>
          <w:lang w:val="en-US"/>
        </w:rPr>
        <w:t xml:space="preserve">can be supported. </w:t>
      </w:r>
      <w:r w:rsidR="00A44956">
        <w:rPr>
          <w:color w:val="000000"/>
          <w:sz w:val="20"/>
          <w:szCs w:val="20"/>
          <w:lang w:val="en-US"/>
        </w:rPr>
        <w:t xml:space="preserve">For type B like TDRA, </w:t>
      </w:r>
      <w:r w:rsidR="00175A3F">
        <w:rPr>
          <w:color w:val="000000"/>
          <w:sz w:val="20"/>
          <w:szCs w:val="20"/>
          <w:lang w:val="en-US"/>
        </w:rPr>
        <w:t xml:space="preserve">PUSCH mapping type B </w:t>
      </w:r>
      <w:r w:rsidR="00A905A8">
        <w:rPr>
          <w:color w:val="000000"/>
          <w:sz w:val="20"/>
          <w:szCs w:val="20"/>
          <w:lang w:val="en-US"/>
        </w:rPr>
        <w:t>can be</w:t>
      </w:r>
      <w:r w:rsidR="00175A3F">
        <w:rPr>
          <w:color w:val="000000"/>
          <w:sz w:val="20"/>
          <w:szCs w:val="20"/>
          <w:lang w:val="en-US"/>
        </w:rPr>
        <w:t xml:space="preserve"> supported</w:t>
      </w:r>
      <w:r w:rsidR="00A44956">
        <w:rPr>
          <w:color w:val="000000"/>
          <w:sz w:val="20"/>
          <w:szCs w:val="20"/>
          <w:lang w:val="en-US"/>
        </w:rPr>
        <w:t>,</w:t>
      </w:r>
      <w:r w:rsidR="00175A3F">
        <w:rPr>
          <w:color w:val="000000"/>
          <w:sz w:val="20"/>
          <w:szCs w:val="20"/>
          <w:lang w:val="en-US"/>
        </w:rPr>
        <w:t xml:space="preserve"> </w:t>
      </w:r>
      <w:r w:rsidR="00A905A8">
        <w:rPr>
          <w:color w:val="000000"/>
          <w:sz w:val="20"/>
          <w:szCs w:val="20"/>
          <w:lang w:val="en-US"/>
        </w:rPr>
        <w:t>or the DMRS position can be the same PUSCH mapping type A in the second and following slots.</w:t>
      </w:r>
      <w:r w:rsidR="00B52A87">
        <w:rPr>
          <w:color w:val="000000"/>
          <w:sz w:val="20"/>
          <w:szCs w:val="20"/>
          <w:lang w:val="en-US"/>
        </w:rPr>
        <w:t xml:space="preserve"> The intention of </w:t>
      </w:r>
      <w:proofErr w:type="spellStart"/>
      <w:r w:rsidR="00B52A87">
        <w:rPr>
          <w:color w:val="000000"/>
          <w:sz w:val="20"/>
          <w:szCs w:val="20"/>
          <w:lang w:val="en-US"/>
        </w:rPr>
        <w:t>TBoMS</w:t>
      </w:r>
      <w:proofErr w:type="spellEnd"/>
      <w:r w:rsidR="00B52A87">
        <w:rPr>
          <w:color w:val="000000"/>
          <w:sz w:val="20"/>
          <w:szCs w:val="20"/>
          <w:lang w:val="en-US"/>
        </w:rPr>
        <w:t xml:space="preserve"> time domain resource determination is not directly relevant to repetition type A or type B </w:t>
      </w:r>
      <w:r w:rsidR="00340BE2">
        <w:rPr>
          <w:color w:val="000000"/>
          <w:sz w:val="20"/>
          <w:szCs w:val="20"/>
          <w:lang w:val="en-US"/>
        </w:rPr>
        <w:t>transmission</w:t>
      </w:r>
      <w:r w:rsidR="00B52A87">
        <w:rPr>
          <w:color w:val="000000"/>
          <w:sz w:val="20"/>
          <w:szCs w:val="20"/>
          <w:lang w:val="en-US"/>
        </w:rPr>
        <w:t xml:space="preserve">, </w:t>
      </w:r>
      <w:r w:rsidR="00340BE2">
        <w:rPr>
          <w:color w:val="000000"/>
          <w:sz w:val="20"/>
          <w:szCs w:val="20"/>
          <w:lang w:val="en-US"/>
        </w:rPr>
        <w:t xml:space="preserve">however it actually impacts the UE implementation on </w:t>
      </w:r>
      <w:proofErr w:type="spellStart"/>
      <w:r w:rsidR="00340BE2">
        <w:rPr>
          <w:color w:val="000000"/>
          <w:sz w:val="20"/>
          <w:szCs w:val="20"/>
          <w:lang w:val="en-US"/>
        </w:rPr>
        <w:t>TBoMS</w:t>
      </w:r>
      <w:proofErr w:type="spellEnd"/>
      <w:r w:rsidR="00340BE2">
        <w:rPr>
          <w:color w:val="000000"/>
          <w:sz w:val="20"/>
          <w:szCs w:val="20"/>
          <w:lang w:val="en-US"/>
        </w:rPr>
        <w:t>. Considering the implementation complexity</w:t>
      </w:r>
      <w:r w:rsidR="001654C5" w:rsidRPr="001654C5">
        <w:rPr>
          <w:color w:val="000000"/>
          <w:sz w:val="20"/>
          <w:szCs w:val="20"/>
          <w:lang w:val="en-US"/>
        </w:rPr>
        <w:t xml:space="preserve">, </w:t>
      </w:r>
      <w:r w:rsidR="001654C5" w:rsidRPr="00854136">
        <w:rPr>
          <w:color w:val="000000"/>
          <w:sz w:val="20"/>
          <w:szCs w:val="20"/>
          <w:lang w:val="en-US"/>
        </w:rPr>
        <w:t>PUSCH repetition type A-like resource determination</w:t>
      </w:r>
      <w:r w:rsidR="00340BE2" w:rsidRPr="001654C5">
        <w:rPr>
          <w:color w:val="000000"/>
          <w:sz w:val="20"/>
          <w:szCs w:val="20"/>
          <w:lang w:val="en-US"/>
        </w:rPr>
        <w:t xml:space="preserve"> </w:t>
      </w:r>
      <w:r w:rsidR="001654C5">
        <w:rPr>
          <w:color w:val="000000"/>
          <w:sz w:val="20"/>
          <w:szCs w:val="20"/>
          <w:lang w:val="en-US"/>
        </w:rPr>
        <w:t>is preferred.</w:t>
      </w:r>
    </w:p>
    <w:p w14:paraId="400C26F6" w14:textId="7C4C617B" w:rsidR="000C55C6" w:rsidRDefault="00175A3F" w:rsidP="000C074D">
      <w:pPr>
        <w:spacing w:before="120" w:after="120"/>
        <w:rPr>
          <w:color w:val="000000"/>
          <w:sz w:val="20"/>
          <w:szCs w:val="20"/>
          <w:lang w:val="en-US"/>
        </w:rPr>
      </w:pPr>
      <w:r w:rsidRPr="00175A3F">
        <w:rPr>
          <w:noProof/>
          <w:color w:val="000000"/>
          <w:sz w:val="20"/>
          <w:szCs w:val="20"/>
          <w:lang w:val="en-US"/>
        </w:rPr>
        <w:drawing>
          <wp:inline distT="0" distB="0" distL="0" distR="0" wp14:anchorId="1944A897" wp14:editId="781A03BA">
            <wp:extent cx="6120765" cy="4832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83235"/>
                    </a:xfrm>
                    <a:prstGeom prst="rect">
                      <a:avLst/>
                    </a:prstGeom>
                  </pic:spPr>
                </pic:pic>
              </a:graphicData>
            </a:graphic>
          </wp:inline>
        </w:drawing>
      </w:r>
    </w:p>
    <w:p w14:paraId="79BB8B9E" w14:textId="6CDFE36E" w:rsidR="000B0C67" w:rsidRDefault="000B0C67" w:rsidP="000B0C67">
      <w:pPr>
        <w:spacing w:before="120" w:after="120"/>
        <w:jc w:val="center"/>
        <w:rPr>
          <w:color w:val="000000"/>
          <w:sz w:val="20"/>
          <w:szCs w:val="20"/>
          <w:lang w:val="en-US"/>
        </w:rPr>
      </w:pPr>
      <w:r>
        <w:rPr>
          <w:color w:val="000000"/>
          <w:sz w:val="20"/>
          <w:szCs w:val="20"/>
          <w:lang w:val="en-US"/>
        </w:rPr>
        <w:t xml:space="preserve">Figure1: </w:t>
      </w:r>
      <w:proofErr w:type="spellStart"/>
      <w:r>
        <w:rPr>
          <w:color w:val="000000"/>
          <w:sz w:val="20"/>
          <w:szCs w:val="20"/>
          <w:lang w:val="en-US"/>
        </w:rPr>
        <w:t>TBoMS</w:t>
      </w:r>
      <w:proofErr w:type="spellEnd"/>
      <w:r>
        <w:rPr>
          <w:color w:val="000000"/>
          <w:sz w:val="20"/>
          <w:szCs w:val="20"/>
          <w:lang w:val="en-US"/>
        </w:rPr>
        <w:t xml:space="preserve"> time domain resource allocation</w:t>
      </w:r>
    </w:p>
    <w:p w14:paraId="3B121293" w14:textId="62EBE27A" w:rsidR="00A905A8" w:rsidRPr="00E31486" w:rsidRDefault="00A905A8" w:rsidP="000C074D">
      <w:pPr>
        <w:spacing w:before="120" w:after="120"/>
        <w:rPr>
          <w:b/>
          <w:bCs/>
          <w:color w:val="000000"/>
          <w:sz w:val="20"/>
          <w:szCs w:val="20"/>
          <w:lang w:val="en-US"/>
        </w:rPr>
      </w:pPr>
      <w:r>
        <w:rPr>
          <w:b/>
          <w:bCs/>
          <w:color w:val="000000"/>
          <w:sz w:val="20"/>
          <w:szCs w:val="20"/>
          <w:lang w:val="en-US"/>
        </w:rPr>
        <w:t xml:space="preserve">Proposal 5: </w:t>
      </w:r>
      <w:r w:rsidRPr="00854136">
        <w:rPr>
          <w:b/>
          <w:bCs/>
          <w:color w:val="000000"/>
          <w:sz w:val="20"/>
          <w:szCs w:val="20"/>
          <w:lang w:val="en-US"/>
        </w:rPr>
        <w:t xml:space="preserve">PUSCH repetition type A-like resource determination scheme </w:t>
      </w:r>
      <w:r w:rsidR="00202045">
        <w:rPr>
          <w:b/>
          <w:bCs/>
          <w:color w:val="000000"/>
          <w:sz w:val="20"/>
          <w:szCs w:val="20"/>
          <w:lang w:val="en-US"/>
        </w:rPr>
        <w:t xml:space="preserve">is </w:t>
      </w:r>
      <w:r w:rsidRPr="00854136">
        <w:rPr>
          <w:b/>
          <w:bCs/>
          <w:color w:val="000000"/>
          <w:sz w:val="20"/>
          <w:szCs w:val="20"/>
          <w:lang w:val="en-US"/>
        </w:rPr>
        <w:t>supported</w:t>
      </w:r>
      <w:r w:rsidR="00202045">
        <w:rPr>
          <w:b/>
          <w:bCs/>
          <w:color w:val="000000"/>
          <w:sz w:val="20"/>
          <w:szCs w:val="20"/>
          <w:lang w:val="en-US"/>
        </w:rPr>
        <w:t>.</w:t>
      </w:r>
    </w:p>
    <w:p w14:paraId="021A5336" w14:textId="165EF83E" w:rsidR="0035189A" w:rsidRDefault="00B21B8F" w:rsidP="000C074D">
      <w:pPr>
        <w:spacing w:before="120" w:after="120"/>
        <w:rPr>
          <w:color w:val="000000"/>
          <w:sz w:val="20"/>
          <w:szCs w:val="20"/>
          <w:lang w:val="en-US"/>
        </w:rPr>
      </w:pPr>
      <w:r>
        <w:rPr>
          <w:color w:val="000000"/>
          <w:sz w:val="20"/>
          <w:szCs w:val="20"/>
          <w:lang w:val="en-US"/>
        </w:rPr>
        <w:lastRenderedPageBreak/>
        <w:t>For TB transmission in single slot, the TBS is based on the available REs in one slot</w:t>
      </w:r>
      <w:r w:rsidR="00FE6DD0">
        <w:rPr>
          <w:color w:val="000000"/>
          <w:sz w:val="20"/>
          <w:szCs w:val="20"/>
          <w:lang w:val="en-US"/>
        </w:rPr>
        <w:t xml:space="preserve">. Now the TB processing over multi-slot, the TBS determined based on multiple slots. </w:t>
      </w:r>
      <w:r w:rsidR="007F3516">
        <w:rPr>
          <w:color w:val="000000"/>
          <w:sz w:val="20"/>
          <w:szCs w:val="20"/>
          <w:lang w:val="en-US"/>
        </w:rPr>
        <w:t>In last meeting, two approaches were discussed</w:t>
      </w:r>
      <w:r w:rsidR="00FE6DD0">
        <w:rPr>
          <w:color w:val="000000"/>
          <w:sz w:val="20"/>
          <w:szCs w:val="20"/>
          <w:lang w:val="en-US"/>
        </w:rPr>
        <w:t xml:space="preserve"> to determine the total available REs in all slots.</w:t>
      </w:r>
    </w:p>
    <w:p w14:paraId="6EF10D93" w14:textId="77777777" w:rsidR="007F3516" w:rsidRPr="00930F33" w:rsidRDefault="007F3516" w:rsidP="007F3516">
      <w:pPr>
        <w:pStyle w:val="ListParagraph"/>
        <w:numPr>
          <w:ilvl w:val="0"/>
          <w:numId w:val="23"/>
        </w:numPr>
        <w:spacing w:after="180" w:line="252" w:lineRule="auto"/>
        <w:contextualSpacing/>
        <w:jc w:val="both"/>
        <w:rPr>
          <w:sz w:val="20"/>
          <w:szCs w:val="20"/>
        </w:rPr>
      </w:pPr>
      <w:r w:rsidRPr="00930F33">
        <w:rPr>
          <w:b/>
          <w:bCs/>
          <w:sz w:val="20"/>
          <w:szCs w:val="20"/>
        </w:rPr>
        <w:t>Approach 1</w:t>
      </w:r>
      <w:r w:rsidRPr="00930F33">
        <w:rPr>
          <w:sz w:val="20"/>
          <w:szCs w:val="20"/>
        </w:rPr>
        <w:t>: Based on all REs determined across the symbols or slots (FFS whether symbols or slots are used) over which the TBoMS transmission is allocated</w:t>
      </w:r>
    </w:p>
    <w:p w14:paraId="30A2AB8D" w14:textId="77777777" w:rsidR="007F3516" w:rsidRPr="00930F33" w:rsidRDefault="007F3516" w:rsidP="007F3516">
      <w:pPr>
        <w:pStyle w:val="ListParagraph"/>
        <w:numPr>
          <w:ilvl w:val="0"/>
          <w:numId w:val="21"/>
        </w:numPr>
        <w:spacing w:after="180" w:line="252" w:lineRule="auto"/>
        <w:contextualSpacing/>
        <w:jc w:val="both"/>
        <w:rPr>
          <w:sz w:val="20"/>
          <w:szCs w:val="20"/>
        </w:rPr>
      </w:pPr>
      <w:r w:rsidRPr="00930F33">
        <w:rPr>
          <w:b/>
          <w:bCs/>
          <w:sz w:val="20"/>
          <w:szCs w:val="20"/>
        </w:rPr>
        <w:t>Approach 2</w:t>
      </w:r>
      <w:r w:rsidRPr="00930F33">
        <w:rPr>
          <w:sz w:val="20"/>
          <w:szCs w:val="20"/>
        </w:rPr>
        <w:t>: Based on the number of REs determined in the first L symbols over which the TBoMS transmission is allocated, scaled by K≥1.</w:t>
      </w:r>
    </w:p>
    <w:p w14:paraId="039C324C" w14:textId="4F03B9A9" w:rsidR="007F3516" w:rsidRDefault="007F3516" w:rsidP="007F3516">
      <w:pPr>
        <w:spacing w:before="120" w:after="120"/>
        <w:rPr>
          <w:color w:val="000000"/>
          <w:sz w:val="20"/>
          <w:szCs w:val="20"/>
          <w:lang w:val="en-US"/>
        </w:rPr>
      </w:pPr>
      <w:r>
        <w:rPr>
          <w:color w:val="000000"/>
          <w:sz w:val="20"/>
          <w:szCs w:val="20"/>
          <w:lang w:val="en-US"/>
        </w:rPr>
        <w:t>The first approach could be associated with PUSCH repetition type B like resource determination, or the TDRA is indicated for each slot</w:t>
      </w:r>
      <w:r w:rsidR="00A44956">
        <w:rPr>
          <w:color w:val="000000"/>
          <w:sz w:val="20"/>
          <w:szCs w:val="20"/>
          <w:lang w:val="en-US"/>
        </w:rPr>
        <w:t>;</w:t>
      </w:r>
      <w:r>
        <w:rPr>
          <w:color w:val="000000"/>
          <w:sz w:val="20"/>
          <w:szCs w:val="20"/>
          <w:lang w:val="en-US"/>
        </w:rPr>
        <w:t xml:space="preserve"> the PUSCH mapping, SLIV values could be different from different slot</w:t>
      </w:r>
      <w:r w:rsidR="00A44956">
        <w:rPr>
          <w:color w:val="000000"/>
          <w:sz w:val="20"/>
          <w:szCs w:val="20"/>
          <w:lang w:val="en-US"/>
        </w:rPr>
        <w:t>s</w:t>
      </w:r>
      <w:r>
        <w:rPr>
          <w:color w:val="000000"/>
          <w:sz w:val="20"/>
          <w:szCs w:val="20"/>
          <w:lang w:val="en-US"/>
        </w:rPr>
        <w:t xml:space="preserve">. In another way, the second approach is matched with PUSCH repetition type A like resource determination. Comparing with two approaches, the first one provides the flexibilities for resource allocation with the complexity increase. The second one is simple and just re-using existing mechanism. </w:t>
      </w:r>
    </w:p>
    <w:p w14:paraId="6F427CCD" w14:textId="5569035A" w:rsidR="00E3256E" w:rsidRDefault="00361169" w:rsidP="00361169">
      <w:pPr>
        <w:spacing w:before="120" w:after="120"/>
        <w:rPr>
          <w:b/>
          <w:bCs/>
          <w:color w:val="000000"/>
          <w:sz w:val="20"/>
          <w:szCs w:val="20"/>
          <w:lang w:val="en-US"/>
        </w:rPr>
      </w:pPr>
      <w:r w:rsidRPr="0035189A">
        <w:rPr>
          <w:b/>
          <w:bCs/>
          <w:color w:val="000000"/>
          <w:sz w:val="20"/>
          <w:szCs w:val="20"/>
          <w:lang w:val="en-US"/>
        </w:rPr>
        <w:t xml:space="preserve">Proposal </w:t>
      </w:r>
      <w:r w:rsidR="00254D07">
        <w:rPr>
          <w:b/>
          <w:bCs/>
          <w:color w:val="000000"/>
          <w:sz w:val="20"/>
          <w:szCs w:val="20"/>
          <w:lang w:val="en-US"/>
        </w:rPr>
        <w:t>6</w:t>
      </w:r>
      <w:r w:rsidRPr="0035189A">
        <w:rPr>
          <w:b/>
          <w:bCs/>
          <w:color w:val="000000"/>
          <w:sz w:val="20"/>
          <w:szCs w:val="20"/>
          <w:lang w:val="en-US"/>
        </w:rPr>
        <w:t>:</w:t>
      </w:r>
      <w:r w:rsidRPr="00361169">
        <w:rPr>
          <w:b/>
          <w:bCs/>
          <w:color w:val="000000"/>
          <w:sz w:val="20"/>
          <w:szCs w:val="20"/>
          <w:lang w:val="en-US"/>
        </w:rPr>
        <w:t xml:space="preserve"> </w:t>
      </w:r>
      <w:r w:rsidR="003E6399">
        <w:rPr>
          <w:b/>
          <w:bCs/>
          <w:color w:val="000000"/>
          <w:sz w:val="20"/>
          <w:szCs w:val="20"/>
          <w:lang w:val="en-US"/>
        </w:rPr>
        <w:t>The same PUSCH mapping type and SLIV are applied to slots for TB transmission.</w:t>
      </w:r>
    </w:p>
    <w:p w14:paraId="3BF52479" w14:textId="58A4BE99" w:rsidR="00E3256E" w:rsidRDefault="00930A08" w:rsidP="00E3256E">
      <w:pPr>
        <w:spacing w:after="100" w:afterAutospacing="1"/>
        <w:rPr>
          <w:sz w:val="20"/>
          <w:szCs w:val="20"/>
          <w:lang w:val="en-US"/>
        </w:rPr>
      </w:pPr>
      <w:r>
        <w:rPr>
          <w:sz w:val="20"/>
          <w:szCs w:val="20"/>
          <w:lang w:val="en-US"/>
        </w:rPr>
        <w:t xml:space="preserve">For </w:t>
      </w:r>
      <w:r w:rsidR="00E3256E">
        <w:rPr>
          <w:sz w:val="20"/>
          <w:szCs w:val="20"/>
          <w:lang w:val="en-US"/>
        </w:rPr>
        <w:t xml:space="preserve">the overhead consideration for TBS determination, we don’t see strong motivation </w:t>
      </w:r>
      <w:r>
        <w:rPr>
          <w:sz w:val="20"/>
          <w:szCs w:val="20"/>
          <w:lang w:val="en-US"/>
        </w:rPr>
        <w:t>to support per slot/symbol overhead indication, especially for the UL transmission. Option 1 is preferred</w:t>
      </w:r>
      <w:r w:rsidR="00202045">
        <w:rPr>
          <w:sz w:val="20"/>
          <w:szCs w:val="20"/>
          <w:lang w:val="en-US"/>
        </w:rPr>
        <w:t xml:space="preserve"> for no additional signaling overhead is required</w:t>
      </w:r>
      <w:r>
        <w:rPr>
          <w:sz w:val="20"/>
          <w:szCs w:val="20"/>
          <w:lang w:val="en-US"/>
        </w:rPr>
        <w:t>.</w:t>
      </w:r>
    </w:p>
    <w:p w14:paraId="3CF363FC" w14:textId="77777777" w:rsidR="00E3256E" w:rsidRPr="00930F33" w:rsidRDefault="00E3256E" w:rsidP="00E3256E">
      <w:pPr>
        <w:numPr>
          <w:ilvl w:val="0"/>
          <w:numId w:val="24"/>
        </w:numPr>
        <w:spacing w:before="100" w:beforeAutospacing="1" w:after="100" w:afterAutospacing="1"/>
        <w:rPr>
          <w:sz w:val="20"/>
          <w:szCs w:val="20"/>
          <w:lang w:val="fr-FR"/>
        </w:rPr>
      </w:pPr>
      <w:r w:rsidRPr="00930F33">
        <w:rPr>
          <w:rStyle w:val="Strong"/>
          <w:sz w:val="20"/>
          <w:szCs w:val="20"/>
        </w:rPr>
        <w:t>Option 1</w:t>
      </w:r>
      <w:r w:rsidRPr="00930F33">
        <w:rPr>
          <w:sz w:val="20"/>
          <w:szCs w:val="20"/>
        </w:rPr>
        <w:t xml:space="preserve">: </w:t>
      </w:r>
      <w:r w:rsidRPr="00930F33">
        <w:rPr>
          <w:i/>
          <w:iCs/>
          <w:sz w:val="20"/>
          <w:szCs w:val="20"/>
        </w:rPr>
        <w:t>N</w:t>
      </w:r>
      <w:r w:rsidRPr="00930F33">
        <w:rPr>
          <w:i/>
          <w:iCs/>
          <w:sz w:val="20"/>
          <w:szCs w:val="20"/>
          <w:vertAlign w:val="subscript"/>
        </w:rPr>
        <w:t>oh</w:t>
      </w:r>
      <w:r w:rsidRPr="00930F33">
        <w:rPr>
          <w:i/>
          <w:iCs/>
          <w:sz w:val="20"/>
          <w:szCs w:val="20"/>
          <w:vertAlign w:val="superscript"/>
        </w:rPr>
        <w:t>PRB</w:t>
      </w:r>
      <w:r w:rsidRPr="00930F33">
        <w:rPr>
          <w:sz w:val="20"/>
          <w:szCs w:val="20"/>
        </w:rPr>
        <w:t xml:space="preserve"> is assumed to be the same for all the slots over which the TBoMS transmission is allocated and can be configured by </w:t>
      </w:r>
      <w:r w:rsidRPr="00930F33">
        <w:rPr>
          <w:rStyle w:val="Emphasis"/>
          <w:sz w:val="20"/>
          <w:szCs w:val="20"/>
        </w:rPr>
        <w:t>xOverhead</w:t>
      </w:r>
      <w:r w:rsidRPr="00930F33">
        <w:rPr>
          <w:sz w:val="20"/>
          <w:szCs w:val="20"/>
        </w:rPr>
        <w:t xml:space="preserve"> as in Rel-15/16.</w:t>
      </w:r>
    </w:p>
    <w:p w14:paraId="74E6D217" w14:textId="05F30F36" w:rsidR="00E3256E" w:rsidRPr="00930A08" w:rsidRDefault="00E3256E" w:rsidP="00930A08">
      <w:pPr>
        <w:numPr>
          <w:ilvl w:val="0"/>
          <w:numId w:val="24"/>
        </w:numPr>
        <w:spacing w:before="100" w:beforeAutospacing="1" w:after="100" w:afterAutospacing="1"/>
        <w:rPr>
          <w:sz w:val="20"/>
          <w:szCs w:val="20"/>
          <w:lang w:val="fr-FR"/>
        </w:rPr>
      </w:pPr>
      <w:r w:rsidRPr="00930F33">
        <w:rPr>
          <w:rStyle w:val="Strong"/>
          <w:sz w:val="20"/>
          <w:szCs w:val="20"/>
        </w:rPr>
        <w:t>Option 2</w:t>
      </w:r>
      <w:r w:rsidRPr="00930F33">
        <w:rPr>
          <w:sz w:val="20"/>
          <w:szCs w:val="20"/>
        </w:rPr>
        <w:t xml:space="preserve">: </w:t>
      </w:r>
      <w:r w:rsidRPr="00930F33">
        <w:rPr>
          <w:i/>
          <w:iCs/>
          <w:sz w:val="20"/>
          <w:szCs w:val="20"/>
        </w:rPr>
        <w:t>N</w:t>
      </w:r>
      <w:r w:rsidRPr="00930F33">
        <w:rPr>
          <w:i/>
          <w:iCs/>
          <w:sz w:val="20"/>
          <w:szCs w:val="20"/>
          <w:vertAlign w:val="subscript"/>
        </w:rPr>
        <w:t>oh</w:t>
      </w:r>
      <w:r w:rsidRPr="00930F33">
        <w:rPr>
          <w:i/>
          <w:iCs/>
          <w:sz w:val="20"/>
          <w:szCs w:val="20"/>
          <w:vertAlign w:val="superscript"/>
        </w:rPr>
        <w:t>PRB</w:t>
      </w:r>
      <w:r w:rsidRPr="00930F33">
        <w:rPr>
          <w:sz w:val="20"/>
          <w:szCs w:val="20"/>
        </w:rPr>
        <w:t xml:space="preserve"> is calculated depending on both </w:t>
      </w:r>
      <w:r w:rsidRPr="00930F33">
        <w:rPr>
          <w:rStyle w:val="Emphasis"/>
          <w:sz w:val="20"/>
          <w:szCs w:val="20"/>
        </w:rPr>
        <w:t>xOverhead</w:t>
      </w:r>
      <w:r w:rsidRPr="00930F33">
        <w:rPr>
          <w:sz w:val="20"/>
          <w:szCs w:val="20"/>
        </w:rPr>
        <w:t xml:space="preserve"> and the number of symbols or slots (FFS whether symbol or slot are used) over which the TBoMS transmission is allocated.</w:t>
      </w:r>
    </w:p>
    <w:p w14:paraId="7EB4B88A" w14:textId="029D3879" w:rsidR="00930A08" w:rsidRDefault="00930A08" w:rsidP="00361169">
      <w:pPr>
        <w:spacing w:before="120" w:after="120"/>
        <w:rPr>
          <w:b/>
          <w:bCs/>
          <w:color w:val="000000"/>
          <w:sz w:val="20"/>
          <w:szCs w:val="20"/>
          <w:lang w:val="en-US"/>
        </w:rPr>
      </w:pPr>
      <w:r w:rsidRPr="0035189A">
        <w:rPr>
          <w:b/>
          <w:bCs/>
          <w:color w:val="000000"/>
          <w:sz w:val="20"/>
          <w:szCs w:val="20"/>
          <w:lang w:val="en-US"/>
        </w:rPr>
        <w:t xml:space="preserve">Proposal </w:t>
      </w:r>
      <w:r>
        <w:rPr>
          <w:b/>
          <w:bCs/>
          <w:color w:val="000000"/>
          <w:sz w:val="20"/>
          <w:szCs w:val="20"/>
          <w:lang w:val="en-US"/>
        </w:rPr>
        <w:t>7</w:t>
      </w:r>
      <w:r w:rsidRPr="0035189A">
        <w:rPr>
          <w:b/>
          <w:bCs/>
          <w:color w:val="000000"/>
          <w:sz w:val="20"/>
          <w:szCs w:val="20"/>
          <w:lang w:val="en-US"/>
        </w:rPr>
        <w:t>:</w:t>
      </w:r>
      <w:r w:rsidRPr="00361169">
        <w:rPr>
          <w:b/>
          <w:bCs/>
          <w:color w:val="000000"/>
          <w:sz w:val="20"/>
          <w:szCs w:val="20"/>
          <w:lang w:val="en-US"/>
        </w:rPr>
        <w:t xml:space="preserve"> </w:t>
      </w:r>
      <w:r>
        <w:rPr>
          <w:b/>
          <w:bCs/>
          <w:color w:val="000000"/>
          <w:sz w:val="20"/>
          <w:szCs w:val="20"/>
          <w:lang w:val="en-US"/>
        </w:rPr>
        <w:t>Option 1 is supported for TBS determination.</w:t>
      </w:r>
    </w:p>
    <w:p w14:paraId="73AFDC5C" w14:textId="77777777" w:rsidR="003E6399" w:rsidRPr="003E6399" w:rsidRDefault="003E6399" w:rsidP="000C074D">
      <w:pPr>
        <w:spacing w:before="120" w:after="120"/>
        <w:rPr>
          <w:b/>
          <w:bCs/>
          <w:color w:val="000000"/>
          <w:sz w:val="20"/>
          <w:szCs w:val="20"/>
          <w:u w:val="single"/>
          <w:lang w:val="en-US"/>
        </w:rPr>
      </w:pPr>
      <w:r w:rsidRPr="003E6399">
        <w:rPr>
          <w:b/>
          <w:bCs/>
          <w:color w:val="000000"/>
          <w:sz w:val="20"/>
          <w:szCs w:val="20"/>
          <w:u w:val="single"/>
          <w:lang w:val="en-US"/>
        </w:rPr>
        <w:t>TB processing scheme</w:t>
      </w:r>
    </w:p>
    <w:p w14:paraId="0B14D727" w14:textId="7D7DAE80" w:rsidR="003429E2" w:rsidRDefault="003E6399" w:rsidP="000C074D">
      <w:pPr>
        <w:spacing w:before="120" w:after="120"/>
        <w:rPr>
          <w:color w:val="000000"/>
          <w:sz w:val="20"/>
          <w:szCs w:val="20"/>
          <w:lang w:val="en-US"/>
        </w:rPr>
      </w:pPr>
      <w:r>
        <w:rPr>
          <w:color w:val="000000"/>
          <w:sz w:val="20"/>
          <w:szCs w:val="20"/>
          <w:lang w:val="en-US"/>
        </w:rPr>
        <w:t>During the discussion in the study phase, several TB processing scheme</w:t>
      </w:r>
      <w:r w:rsidR="00325208">
        <w:rPr>
          <w:color w:val="000000"/>
          <w:sz w:val="20"/>
          <w:szCs w:val="20"/>
          <w:lang w:val="en-US"/>
        </w:rPr>
        <w:t>s</w:t>
      </w:r>
      <w:r>
        <w:rPr>
          <w:color w:val="000000"/>
          <w:sz w:val="20"/>
          <w:szCs w:val="20"/>
          <w:lang w:val="en-US"/>
        </w:rPr>
        <w:t xml:space="preserve"> w</w:t>
      </w:r>
      <w:r w:rsidR="00AA6F62">
        <w:rPr>
          <w:color w:val="000000"/>
          <w:sz w:val="20"/>
          <w:szCs w:val="20"/>
          <w:lang w:val="en-US"/>
        </w:rPr>
        <w:t>ere</w:t>
      </w:r>
      <w:r>
        <w:rPr>
          <w:color w:val="000000"/>
          <w:sz w:val="20"/>
          <w:szCs w:val="20"/>
          <w:lang w:val="en-US"/>
        </w:rPr>
        <w:t xml:space="preserve"> discussed. </w:t>
      </w:r>
      <w:r w:rsidR="002C0961">
        <w:rPr>
          <w:color w:val="000000"/>
          <w:sz w:val="20"/>
          <w:szCs w:val="20"/>
          <w:lang w:val="en-US"/>
        </w:rPr>
        <w:t xml:space="preserve"> </w:t>
      </w:r>
      <w:r w:rsidR="003429E2">
        <w:rPr>
          <w:color w:val="000000"/>
          <w:sz w:val="20"/>
          <w:szCs w:val="20"/>
          <w:lang w:val="en-US"/>
        </w:rPr>
        <w:t xml:space="preserve"> </w:t>
      </w:r>
    </w:p>
    <w:p w14:paraId="5D5538BC" w14:textId="5CF66887" w:rsidR="00AA6F62" w:rsidRDefault="00AA6F62" w:rsidP="00AA6F62">
      <w:pPr>
        <w:pStyle w:val="ListParagraph"/>
        <w:numPr>
          <w:ilvl w:val="0"/>
          <w:numId w:val="18"/>
        </w:numPr>
        <w:spacing w:before="120" w:after="120"/>
        <w:rPr>
          <w:color w:val="000000"/>
          <w:sz w:val="20"/>
          <w:szCs w:val="20"/>
          <w:lang w:val="en-US"/>
        </w:rPr>
      </w:pPr>
      <w:r>
        <w:rPr>
          <w:color w:val="000000"/>
          <w:sz w:val="20"/>
          <w:szCs w:val="20"/>
          <w:lang w:val="en-US"/>
        </w:rPr>
        <w:t>TB segmentation</w:t>
      </w:r>
      <w:r w:rsidR="0070007A">
        <w:rPr>
          <w:color w:val="000000"/>
          <w:sz w:val="20"/>
          <w:szCs w:val="20"/>
          <w:lang w:val="en-US"/>
        </w:rPr>
        <w:t>:</w:t>
      </w:r>
      <w:r>
        <w:rPr>
          <w:color w:val="000000"/>
          <w:sz w:val="20"/>
          <w:szCs w:val="20"/>
          <w:lang w:val="en-US"/>
        </w:rPr>
        <w:t xml:space="preserve"> </w:t>
      </w:r>
      <w:r w:rsidR="0070007A">
        <w:rPr>
          <w:color w:val="000000"/>
          <w:sz w:val="20"/>
          <w:szCs w:val="20"/>
          <w:lang w:val="en-US"/>
        </w:rPr>
        <w:t>only one CRC is attached to the TB, then performs the channel coding, rate matching, and mapping to the REs of the slot</w:t>
      </w:r>
      <w:r w:rsidR="00A44956">
        <w:rPr>
          <w:color w:val="000000"/>
          <w:sz w:val="20"/>
          <w:szCs w:val="20"/>
          <w:lang w:val="en-US"/>
        </w:rPr>
        <w:t>s</w:t>
      </w:r>
      <w:r w:rsidR="0070007A">
        <w:rPr>
          <w:color w:val="000000"/>
          <w:sz w:val="20"/>
          <w:szCs w:val="20"/>
          <w:lang w:val="en-US"/>
        </w:rPr>
        <w:t>. Only part of the TB is mapping to each slot, and coded bits in each slot are not self-decodable</w:t>
      </w:r>
    </w:p>
    <w:p w14:paraId="6F9B7BFF" w14:textId="54356793" w:rsidR="0070007A" w:rsidRDefault="0070007A" w:rsidP="00AA6F62">
      <w:pPr>
        <w:pStyle w:val="ListParagraph"/>
        <w:numPr>
          <w:ilvl w:val="0"/>
          <w:numId w:val="18"/>
        </w:numPr>
        <w:spacing w:before="120" w:after="120"/>
        <w:rPr>
          <w:color w:val="000000"/>
          <w:sz w:val="20"/>
          <w:szCs w:val="20"/>
          <w:lang w:val="en-US"/>
        </w:rPr>
      </w:pPr>
      <w:r>
        <w:rPr>
          <w:color w:val="000000"/>
          <w:sz w:val="20"/>
          <w:szCs w:val="20"/>
          <w:lang w:val="en-US"/>
        </w:rPr>
        <w:t xml:space="preserve">CBG based TB processing: </w:t>
      </w:r>
      <w:r w:rsidR="00242B44">
        <w:rPr>
          <w:color w:val="000000"/>
          <w:sz w:val="20"/>
          <w:szCs w:val="20"/>
          <w:lang w:val="en-US"/>
        </w:rPr>
        <w:t>The TB is divided into serval smaller CBs, CRC is attached to each CB, channel coding is independently performed for each CB. The coded bits for each CB are mapping to the allocated slots.</w:t>
      </w:r>
    </w:p>
    <w:p w14:paraId="1FD34341" w14:textId="5BD452E3" w:rsidR="00242B44" w:rsidRPr="00AA6F62" w:rsidRDefault="00242B44" w:rsidP="00AA6F62">
      <w:pPr>
        <w:pStyle w:val="ListParagraph"/>
        <w:numPr>
          <w:ilvl w:val="0"/>
          <w:numId w:val="18"/>
        </w:numPr>
        <w:spacing w:before="120" w:after="120"/>
        <w:rPr>
          <w:color w:val="000000"/>
          <w:sz w:val="20"/>
          <w:szCs w:val="20"/>
          <w:lang w:val="en-US"/>
        </w:rPr>
      </w:pPr>
      <w:r>
        <w:rPr>
          <w:color w:val="000000"/>
          <w:sz w:val="20"/>
          <w:szCs w:val="20"/>
          <w:lang w:val="en-US"/>
        </w:rPr>
        <w:t xml:space="preserve">Slot bundling: </w:t>
      </w:r>
      <w:r w:rsidR="00325208">
        <w:rPr>
          <w:color w:val="000000"/>
          <w:sz w:val="20"/>
          <w:szCs w:val="20"/>
          <w:lang w:val="en-US"/>
        </w:rPr>
        <w:t xml:space="preserve">Different RV is applied to each slot. The coded bits of the TB </w:t>
      </w:r>
      <w:r w:rsidR="00D041D2">
        <w:rPr>
          <w:color w:val="000000"/>
          <w:sz w:val="20"/>
          <w:szCs w:val="20"/>
          <w:lang w:val="en-US"/>
        </w:rPr>
        <w:t>are</w:t>
      </w:r>
      <w:r w:rsidR="00325208">
        <w:rPr>
          <w:color w:val="000000"/>
          <w:sz w:val="20"/>
          <w:szCs w:val="20"/>
          <w:lang w:val="en-US"/>
        </w:rPr>
        <w:t xml:space="preserve"> transmitted in one slot, the data in one slot could be self-decodable. </w:t>
      </w:r>
    </w:p>
    <w:p w14:paraId="56EB05C1" w14:textId="42334F44" w:rsidR="00C74AF5" w:rsidRDefault="00325208" w:rsidP="000C074D">
      <w:pPr>
        <w:spacing w:before="120" w:after="120"/>
        <w:rPr>
          <w:color w:val="000000"/>
          <w:sz w:val="20"/>
          <w:szCs w:val="20"/>
          <w:lang w:val="en-US"/>
        </w:rPr>
      </w:pPr>
      <w:r>
        <w:rPr>
          <w:color w:val="000000"/>
          <w:sz w:val="20"/>
          <w:szCs w:val="20"/>
          <w:lang w:val="en-US"/>
        </w:rPr>
        <w:t xml:space="preserve">TB segmentation is </w:t>
      </w:r>
      <w:r w:rsidR="008104F0">
        <w:rPr>
          <w:color w:val="000000"/>
          <w:sz w:val="20"/>
          <w:szCs w:val="20"/>
          <w:lang w:val="en-US"/>
        </w:rPr>
        <w:t>the</w:t>
      </w:r>
      <w:r>
        <w:rPr>
          <w:color w:val="000000"/>
          <w:sz w:val="20"/>
          <w:szCs w:val="20"/>
          <w:lang w:val="en-US"/>
        </w:rPr>
        <w:t xml:space="preserve"> straightforward</w:t>
      </w:r>
      <w:r w:rsidR="008104F0">
        <w:rPr>
          <w:color w:val="000000"/>
          <w:sz w:val="20"/>
          <w:szCs w:val="20"/>
          <w:lang w:val="en-US"/>
        </w:rPr>
        <w:t xml:space="preserve"> scheme</w:t>
      </w:r>
      <w:r>
        <w:rPr>
          <w:color w:val="000000"/>
          <w:sz w:val="20"/>
          <w:szCs w:val="20"/>
          <w:lang w:val="en-US"/>
        </w:rPr>
        <w:t>,</w:t>
      </w:r>
      <w:r w:rsidR="008104F0">
        <w:rPr>
          <w:color w:val="000000"/>
          <w:sz w:val="20"/>
          <w:szCs w:val="20"/>
          <w:lang w:val="en-US"/>
        </w:rPr>
        <w:t xml:space="preserve"> the issue is if the TB is not decoded correctly, then the whole TB will be retransmitted over multiple slots.</w:t>
      </w:r>
      <w:r w:rsidR="00655F72">
        <w:rPr>
          <w:color w:val="000000"/>
          <w:sz w:val="20"/>
          <w:szCs w:val="20"/>
          <w:lang w:val="en-US"/>
        </w:rPr>
        <w:t xml:space="preserve"> If the number of </w:t>
      </w:r>
      <w:proofErr w:type="gramStart"/>
      <w:r w:rsidR="00655F72">
        <w:rPr>
          <w:color w:val="000000"/>
          <w:sz w:val="20"/>
          <w:szCs w:val="20"/>
          <w:lang w:val="en-US"/>
        </w:rPr>
        <w:t>slot</w:t>
      </w:r>
      <w:proofErr w:type="gramEnd"/>
      <w:r w:rsidR="00655F72">
        <w:rPr>
          <w:color w:val="000000"/>
          <w:sz w:val="20"/>
          <w:szCs w:val="20"/>
          <w:lang w:val="en-US"/>
        </w:rPr>
        <w:t xml:space="preserve"> for TB transmission is larger,</w:t>
      </w:r>
      <w:r w:rsidR="00C960E0">
        <w:rPr>
          <w:color w:val="000000"/>
          <w:sz w:val="20"/>
          <w:szCs w:val="20"/>
          <w:lang w:val="en-US"/>
        </w:rPr>
        <w:t xml:space="preserve"> re-transmission</w:t>
      </w:r>
      <w:r w:rsidR="00655F72">
        <w:rPr>
          <w:color w:val="000000"/>
          <w:sz w:val="20"/>
          <w:szCs w:val="20"/>
          <w:lang w:val="en-US"/>
        </w:rPr>
        <w:t xml:space="preserve"> overhead is the concern.</w:t>
      </w:r>
      <w:r w:rsidR="008104F0">
        <w:rPr>
          <w:color w:val="000000"/>
          <w:sz w:val="20"/>
          <w:szCs w:val="20"/>
          <w:lang w:val="en-US"/>
        </w:rPr>
        <w:t xml:space="preserve"> </w:t>
      </w:r>
      <w:r w:rsidR="00C960E0">
        <w:rPr>
          <w:color w:val="000000"/>
          <w:sz w:val="20"/>
          <w:szCs w:val="20"/>
          <w:lang w:val="en-US"/>
        </w:rPr>
        <w:t xml:space="preserve">CBG based TB processing can avoid the overhead concern for re-transmission, only the failed CBG will be re-transmitted. </w:t>
      </w:r>
      <w:r>
        <w:rPr>
          <w:color w:val="000000"/>
          <w:sz w:val="20"/>
          <w:szCs w:val="20"/>
          <w:lang w:val="en-US"/>
        </w:rPr>
        <w:t>For slot bundling,</w:t>
      </w:r>
      <w:r w:rsidR="00C960E0">
        <w:rPr>
          <w:color w:val="000000"/>
          <w:sz w:val="20"/>
          <w:szCs w:val="20"/>
          <w:lang w:val="en-US"/>
        </w:rPr>
        <w:t xml:space="preserve"> </w:t>
      </w:r>
      <w:r w:rsidR="00C07D51">
        <w:rPr>
          <w:color w:val="000000"/>
          <w:sz w:val="20"/>
          <w:szCs w:val="20"/>
          <w:lang w:val="en-US"/>
        </w:rPr>
        <w:t>it’s similar as the repetition with the</w:t>
      </w:r>
      <w:r>
        <w:rPr>
          <w:color w:val="000000"/>
          <w:sz w:val="20"/>
          <w:szCs w:val="20"/>
          <w:lang w:val="en-US"/>
        </w:rPr>
        <w:t xml:space="preserve"> difference </w:t>
      </w:r>
      <w:r w:rsidR="00C07D51">
        <w:rPr>
          <w:color w:val="000000"/>
          <w:sz w:val="20"/>
          <w:szCs w:val="20"/>
          <w:lang w:val="en-US"/>
        </w:rPr>
        <w:t>of TBS determination</w:t>
      </w:r>
      <w:r w:rsidR="009417AB">
        <w:rPr>
          <w:color w:val="000000"/>
          <w:sz w:val="20"/>
          <w:szCs w:val="20"/>
          <w:lang w:val="en-US"/>
        </w:rPr>
        <w:t>, and</w:t>
      </w:r>
      <w:r w:rsidR="007F01EA">
        <w:rPr>
          <w:color w:val="000000"/>
          <w:sz w:val="20"/>
          <w:szCs w:val="20"/>
          <w:lang w:val="en-US"/>
        </w:rPr>
        <w:t xml:space="preserve"> </w:t>
      </w:r>
      <w:r w:rsidR="009417AB">
        <w:rPr>
          <w:color w:val="000000"/>
          <w:sz w:val="20"/>
          <w:szCs w:val="20"/>
          <w:lang w:val="en-US"/>
        </w:rPr>
        <w:t>it’s</w:t>
      </w:r>
      <w:r w:rsidR="007F01EA">
        <w:rPr>
          <w:color w:val="000000"/>
          <w:sz w:val="20"/>
          <w:szCs w:val="20"/>
          <w:lang w:val="en-US"/>
        </w:rPr>
        <w:t xml:space="preserve"> easier to multiplexing with UCI comparing with TB segmentation.</w:t>
      </w:r>
      <w:r w:rsidR="006E34E5">
        <w:rPr>
          <w:color w:val="000000"/>
          <w:sz w:val="20"/>
          <w:szCs w:val="20"/>
          <w:lang w:val="en-US"/>
        </w:rPr>
        <w:t xml:space="preserve"> During the discussion in last RAN1 meeting, the</w:t>
      </w:r>
      <w:r w:rsidR="009B4161">
        <w:rPr>
          <w:color w:val="000000"/>
          <w:sz w:val="20"/>
          <w:szCs w:val="20"/>
          <w:lang w:val="en-US"/>
        </w:rPr>
        <w:t xml:space="preserve">re were different </w:t>
      </w:r>
      <w:r w:rsidR="006E34E5">
        <w:rPr>
          <w:color w:val="000000"/>
          <w:sz w:val="20"/>
          <w:szCs w:val="20"/>
          <w:lang w:val="en-US"/>
        </w:rPr>
        <w:t xml:space="preserve">understanding on </w:t>
      </w:r>
      <w:proofErr w:type="spellStart"/>
      <w:r w:rsidR="006E34E5">
        <w:rPr>
          <w:color w:val="000000"/>
          <w:sz w:val="20"/>
          <w:szCs w:val="20"/>
          <w:lang w:val="en-US"/>
        </w:rPr>
        <w:t>TBoMS</w:t>
      </w:r>
      <w:proofErr w:type="spellEnd"/>
      <w:r w:rsidR="006E34E5">
        <w:rPr>
          <w:color w:val="000000"/>
          <w:sz w:val="20"/>
          <w:szCs w:val="20"/>
          <w:lang w:val="en-US"/>
        </w:rPr>
        <w:t xml:space="preserve"> </w:t>
      </w:r>
      <w:r w:rsidR="00B07617">
        <w:rPr>
          <w:color w:val="000000"/>
          <w:sz w:val="20"/>
          <w:szCs w:val="20"/>
          <w:lang w:val="en-US"/>
        </w:rPr>
        <w:t xml:space="preserve">scheme </w:t>
      </w:r>
      <w:r w:rsidR="009B4161">
        <w:rPr>
          <w:color w:val="000000"/>
          <w:sz w:val="20"/>
          <w:szCs w:val="20"/>
          <w:lang w:val="en-US"/>
        </w:rPr>
        <w:t>from different companies, it could be better to clarify it first to facilitate the standardization work.</w:t>
      </w:r>
      <w:r w:rsidR="006E34E5">
        <w:rPr>
          <w:color w:val="000000"/>
          <w:sz w:val="20"/>
          <w:szCs w:val="20"/>
          <w:lang w:val="en-US"/>
        </w:rPr>
        <w:t xml:space="preserve"> </w:t>
      </w:r>
    </w:p>
    <w:p w14:paraId="788467BE" w14:textId="37CB2EAD" w:rsidR="003E6399" w:rsidRDefault="0045326D" w:rsidP="003E6399">
      <w:pPr>
        <w:spacing w:before="120" w:after="120"/>
        <w:rPr>
          <w:b/>
          <w:bCs/>
          <w:color w:val="000000"/>
          <w:sz w:val="20"/>
          <w:szCs w:val="20"/>
          <w:lang w:val="en-US"/>
        </w:rPr>
      </w:pPr>
      <w:r w:rsidRPr="00E351DE">
        <w:rPr>
          <w:b/>
          <w:bCs/>
          <w:color w:val="000000"/>
          <w:sz w:val="20"/>
          <w:szCs w:val="20"/>
          <w:lang w:val="en-US"/>
        </w:rPr>
        <w:t xml:space="preserve">Proposal </w:t>
      </w:r>
      <w:r w:rsidR="00930A08">
        <w:rPr>
          <w:b/>
          <w:bCs/>
          <w:color w:val="000000"/>
          <w:sz w:val="20"/>
          <w:szCs w:val="20"/>
          <w:lang w:val="en-US"/>
        </w:rPr>
        <w:t>8</w:t>
      </w:r>
      <w:r w:rsidRPr="00E351DE">
        <w:rPr>
          <w:b/>
          <w:bCs/>
          <w:color w:val="000000"/>
          <w:sz w:val="20"/>
          <w:szCs w:val="20"/>
          <w:lang w:val="en-US"/>
        </w:rPr>
        <w:t>:</w:t>
      </w:r>
      <w:r w:rsidR="006E34E5">
        <w:rPr>
          <w:b/>
          <w:bCs/>
          <w:color w:val="000000"/>
          <w:sz w:val="20"/>
          <w:szCs w:val="20"/>
          <w:lang w:val="en-US"/>
        </w:rPr>
        <w:t xml:space="preserve"> The terminology of TB processing over multiple slot</w:t>
      </w:r>
      <w:r w:rsidR="009B4161">
        <w:rPr>
          <w:b/>
          <w:bCs/>
          <w:color w:val="000000"/>
          <w:sz w:val="20"/>
          <w:szCs w:val="20"/>
          <w:lang w:val="en-US"/>
        </w:rPr>
        <w:t>s</w:t>
      </w:r>
      <w:r w:rsidR="006E34E5">
        <w:rPr>
          <w:b/>
          <w:bCs/>
          <w:color w:val="000000"/>
          <w:sz w:val="20"/>
          <w:szCs w:val="20"/>
          <w:lang w:val="en-US"/>
        </w:rPr>
        <w:t xml:space="preserve"> need</w:t>
      </w:r>
      <w:r w:rsidR="00B07617">
        <w:rPr>
          <w:b/>
          <w:bCs/>
          <w:color w:val="000000"/>
          <w:sz w:val="20"/>
          <w:szCs w:val="20"/>
          <w:lang w:val="en-US"/>
        </w:rPr>
        <w:t>s</w:t>
      </w:r>
      <w:r w:rsidR="006E34E5">
        <w:rPr>
          <w:b/>
          <w:bCs/>
          <w:color w:val="000000"/>
          <w:sz w:val="20"/>
          <w:szCs w:val="20"/>
          <w:lang w:val="en-US"/>
        </w:rPr>
        <w:t xml:space="preserve"> to be clarified</w:t>
      </w:r>
      <w:r w:rsidR="00B07617">
        <w:rPr>
          <w:b/>
          <w:bCs/>
          <w:color w:val="000000"/>
          <w:sz w:val="20"/>
          <w:szCs w:val="20"/>
          <w:lang w:val="en-US"/>
        </w:rPr>
        <w:t xml:space="preserve">. </w:t>
      </w:r>
      <w:r w:rsidR="00FE64EB">
        <w:rPr>
          <w:b/>
          <w:bCs/>
          <w:color w:val="000000"/>
          <w:sz w:val="20"/>
          <w:szCs w:val="20"/>
          <w:lang w:val="en-US"/>
        </w:rPr>
        <w:t>It can down</w:t>
      </w:r>
      <w:r w:rsidR="00EA1A75">
        <w:rPr>
          <w:b/>
          <w:bCs/>
          <w:color w:val="000000"/>
          <w:sz w:val="20"/>
          <w:szCs w:val="20"/>
          <w:lang w:val="en-US"/>
        </w:rPr>
        <w:t>-</w:t>
      </w:r>
      <w:r w:rsidR="00FE64EB">
        <w:rPr>
          <w:b/>
          <w:bCs/>
          <w:color w:val="000000"/>
          <w:sz w:val="20"/>
          <w:szCs w:val="20"/>
          <w:lang w:val="en-US"/>
        </w:rPr>
        <w:t>select between</w:t>
      </w:r>
      <w:r w:rsidR="000D02BF">
        <w:rPr>
          <w:b/>
          <w:bCs/>
          <w:color w:val="000000"/>
          <w:sz w:val="20"/>
          <w:szCs w:val="20"/>
          <w:lang w:val="en-US"/>
        </w:rPr>
        <w:t xml:space="preserve"> </w:t>
      </w:r>
      <w:r w:rsidR="000D02BF" w:rsidRPr="00F9031D">
        <w:rPr>
          <w:b/>
          <w:bCs/>
          <w:color w:val="000000"/>
          <w:sz w:val="20"/>
          <w:szCs w:val="20"/>
          <w:lang w:val="en-US"/>
        </w:rPr>
        <w:t xml:space="preserve">TB segmentation and </w:t>
      </w:r>
      <w:r w:rsidR="000D02BF">
        <w:rPr>
          <w:b/>
          <w:bCs/>
          <w:color w:val="000000"/>
          <w:sz w:val="20"/>
          <w:szCs w:val="20"/>
          <w:lang w:val="en-US"/>
        </w:rPr>
        <w:t xml:space="preserve">slot </w:t>
      </w:r>
      <w:r w:rsidR="005040F0">
        <w:rPr>
          <w:b/>
          <w:bCs/>
          <w:color w:val="000000"/>
          <w:sz w:val="20"/>
          <w:szCs w:val="20"/>
          <w:lang w:val="en-US"/>
        </w:rPr>
        <w:t>bundling</w:t>
      </w:r>
      <w:r w:rsidR="00C960E0">
        <w:rPr>
          <w:b/>
          <w:bCs/>
          <w:color w:val="000000"/>
          <w:sz w:val="20"/>
          <w:szCs w:val="20"/>
          <w:lang w:val="en-US"/>
        </w:rPr>
        <w:t>.</w:t>
      </w:r>
    </w:p>
    <w:p w14:paraId="1DE6452F" w14:textId="77777777" w:rsidR="00D12367" w:rsidRDefault="00D12367" w:rsidP="00D12367">
      <w:pPr>
        <w:pStyle w:val="Heading1"/>
      </w:pPr>
      <w:r>
        <w:t>Summary</w:t>
      </w:r>
    </w:p>
    <w:p w14:paraId="25F8D0AD" w14:textId="7E10537D"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92155B">
        <w:rPr>
          <w:rFonts w:eastAsia="MS Mincho"/>
          <w:sz w:val="20"/>
          <w:szCs w:val="20"/>
          <w:lang w:val="en-US" w:eastAsia="ja-JP"/>
        </w:rPr>
        <w:t>TB transmission over multiple slots</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25D8EE2A" w14:textId="23275C01" w:rsidR="00C960E0" w:rsidRDefault="00C960E0" w:rsidP="00C960E0">
      <w:pPr>
        <w:spacing w:before="120" w:after="120"/>
        <w:rPr>
          <w:b/>
          <w:bCs/>
          <w:color w:val="000000"/>
          <w:sz w:val="20"/>
          <w:szCs w:val="20"/>
          <w:lang w:val="en-US"/>
        </w:rPr>
      </w:pPr>
      <w:r w:rsidRPr="00E351DE">
        <w:rPr>
          <w:b/>
          <w:bCs/>
          <w:color w:val="000000"/>
          <w:sz w:val="20"/>
          <w:szCs w:val="20"/>
          <w:lang w:val="en-US"/>
        </w:rPr>
        <w:t xml:space="preserve">Proposal 1: Considering </w:t>
      </w:r>
      <w:r>
        <w:rPr>
          <w:b/>
          <w:bCs/>
          <w:color w:val="000000"/>
          <w:sz w:val="20"/>
          <w:szCs w:val="20"/>
          <w:lang w:val="en-US"/>
        </w:rPr>
        <w:t xml:space="preserve">the maximum number of slots for TB transmission is 8. </w:t>
      </w:r>
      <w:r w:rsidRPr="00E351DE">
        <w:rPr>
          <w:b/>
          <w:bCs/>
          <w:color w:val="000000"/>
          <w:sz w:val="20"/>
          <w:szCs w:val="20"/>
          <w:lang w:val="en-US"/>
        </w:rPr>
        <w:t xml:space="preserve"> </w:t>
      </w:r>
    </w:p>
    <w:p w14:paraId="225D3B2E" w14:textId="77777777" w:rsidR="00202045" w:rsidRDefault="00202045" w:rsidP="00BF573C">
      <w:pPr>
        <w:spacing w:before="120" w:after="120"/>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2</w:t>
      </w:r>
      <w:r w:rsidRPr="00E351DE">
        <w:rPr>
          <w:b/>
          <w:bCs/>
          <w:color w:val="000000"/>
          <w:sz w:val="20"/>
          <w:szCs w:val="20"/>
          <w:lang w:val="en-US"/>
        </w:rPr>
        <w:t xml:space="preserve">: </w:t>
      </w:r>
      <w:proofErr w:type="spellStart"/>
      <w:r>
        <w:rPr>
          <w:b/>
          <w:bCs/>
          <w:color w:val="000000"/>
          <w:sz w:val="20"/>
          <w:szCs w:val="20"/>
          <w:lang w:val="en-US"/>
        </w:rPr>
        <w:t>TBoMS</w:t>
      </w:r>
      <w:proofErr w:type="spellEnd"/>
      <w:r>
        <w:rPr>
          <w:b/>
          <w:bCs/>
          <w:color w:val="000000"/>
          <w:sz w:val="20"/>
          <w:szCs w:val="20"/>
          <w:lang w:val="en-US"/>
        </w:rPr>
        <w:t xml:space="preserve"> transmission occasion is specified in terms of the number of slots for one TB processed.</w:t>
      </w:r>
    </w:p>
    <w:p w14:paraId="18D38186" w14:textId="77777777" w:rsidR="00202045" w:rsidRPr="007C423C" w:rsidRDefault="00202045" w:rsidP="00202045">
      <w:pPr>
        <w:spacing w:before="120" w:after="120"/>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3</w:t>
      </w:r>
      <w:r w:rsidRPr="00E351DE">
        <w:rPr>
          <w:b/>
          <w:bCs/>
          <w:color w:val="000000"/>
          <w:sz w:val="20"/>
          <w:szCs w:val="20"/>
          <w:lang w:val="en-US"/>
        </w:rPr>
        <w:t xml:space="preserve">: </w:t>
      </w:r>
      <w:r w:rsidRPr="00854136">
        <w:rPr>
          <w:b/>
          <w:bCs/>
          <w:color w:val="000000"/>
          <w:sz w:val="20"/>
          <w:szCs w:val="20"/>
          <w:lang w:val="en-US"/>
        </w:rPr>
        <w:t xml:space="preserve">For TB transmission over consecutive UL slots, </w:t>
      </w:r>
      <w:r>
        <w:rPr>
          <w:b/>
          <w:bCs/>
          <w:color w:val="000000"/>
          <w:sz w:val="20"/>
          <w:szCs w:val="20"/>
          <w:lang w:val="en-US"/>
        </w:rPr>
        <w:t xml:space="preserve">repetition can be supported on top of </w:t>
      </w:r>
      <w:proofErr w:type="spellStart"/>
      <w:r w:rsidRPr="00854136">
        <w:rPr>
          <w:b/>
          <w:bCs/>
          <w:color w:val="000000"/>
          <w:sz w:val="20"/>
          <w:szCs w:val="20"/>
          <w:lang w:val="en-US"/>
        </w:rPr>
        <w:t>TBoMS</w:t>
      </w:r>
      <w:proofErr w:type="spellEnd"/>
      <w:r w:rsidRPr="004C656B">
        <w:rPr>
          <w:b/>
          <w:bCs/>
          <w:color w:val="000000"/>
          <w:sz w:val="20"/>
          <w:szCs w:val="20"/>
          <w:lang w:val="en-US"/>
        </w:rPr>
        <w:t>.</w:t>
      </w:r>
    </w:p>
    <w:p w14:paraId="60E2D511" w14:textId="77777777" w:rsidR="00202045" w:rsidRPr="009A2150" w:rsidRDefault="00202045" w:rsidP="00202045">
      <w:pPr>
        <w:spacing w:before="120" w:after="120"/>
        <w:rPr>
          <w:b/>
          <w:bCs/>
          <w:color w:val="000000"/>
          <w:sz w:val="20"/>
          <w:szCs w:val="20"/>
          <w:lang w:val="en-US"/>
        </w:rPr>
      </w:pPr>
      <w:r w:rsidRPr="009A2150">
        <w:rPr>
          <w:b/>
          <w:bCs/>
          <w:color w:val="000000"/>
          <w:sz w:val="20"/>
          <w:szCs w:val="20"/>
          <w:lang w:val="en-US"/>
        </w:rPr>
        <w:t>Proposal</w:t>
      </w:r>
      <w:r>
        <w:rPr>
          <w:b/>
          <w:bCs/>
          <w:color w:val="000000"/>
          <w:sz w:val="20"/>
          <w:szCs w:val="20"/>
          <w:lang w:val="en-US"/>
        </w:rPr>
        <w:t xml:space="preserve"> 4</w:t>
      </w:r>
      <w:r w:rsidRPr="009A2150">
        <w:rPr>
          <w:b/>
          <w:bCs/>
          <w:color w:val="000000"/>
          <w:sz w:val="20"/>
          <w:szCs w:val="20"/>
          <w:lang w:val="en-US"/>
        </w:rPr>
        <w:t xml:space="preserve">: </w:t>
      </w:r>
      <w:r w:rsidRPr="00F9031D">
        <w:rPr>
          <w:b/>
          <w:bCs/>
          <w:color w:val="000000"/>
          <w:sz w:val="20"/>
          <w:szCs w:val="20"/>
          <w:lang w:val="en-US"/>
        </w:rPr>
        <w:t xml:space="preserve">The number of slots for </w:t>
      </w:r>
      <w:r>
        <w:rPr>
          <w:b/>
          <w:bCs/>
          <w:color w:val="000000"/>
          <w:sz w:val="20"/>
          <w:szCs w:val="20"/>
          <w:lang w:val="en-US"/>
        </w:rPr>
        <w:t xml:space="preserve">scheduled </w:t>
      </w:r>
      <w:r w:rsidRPr="00F9031D">
        <w:rPr>
          <w:b/>
          <w:bCs/>
          <w:color w:val="000000"/>
          <w:sz w:val="20"/>
          <w:szCs w:val="20"/>
          <w:lang w:val="en-US"/>
        </w:rPr>
        <w:t>TB is dynamic indicated via DCI</w:t>
      </w:r>
      <w:r w:rsidRPr="009A2150">
        <w:rPr>
          <w:b/>
          <w:bCs/>
          <w:color w:val="000000"/>
          <w:sz w:val="20"/>
          <w:szCs w:val="20"/>
          <w:lang w:val="en-US"/>
        </w:rPr>
        <w:t xml:space="preserve">.  </w:t>
      </w:r>
    </w:p>
    <w:p w14:paraId="660B5346" w14:textId="77777777" w:rsidR="00202045" w:rsidRPr="00E31486" w:rsidRDefault="00202045" w:rsidP="00202045">
      <w:pPr>
        <w:spacing w:before="120" w:after="120"/>
        <w:rPr>
          <w:b/>
          <w:bCs/>
          <w:color w:val="000000"/>
          <w:sz w:val="20"/>
          <w:szCs w:val="20"/>
          <w:lang w:val="en-US"/>
        </w:rPr>
      </w:pPr>
      <w:r>
        <w:rPr>
          <w:b/>
          <w:bCs/>
          <w:color w:val="000000"/>
          <w:sz w:val="20"/>
          <w:szCs w:val="20"/>
          <w:lang w:val="en-US"/>
        </w:rPr>
        <w:t xml:space="preserve">Proposal 5: </w:t>
      </w:r>
      <w:r w:rsidRPr="00854136">
        <w:rPr>
          <w:b/>
          <w:bCs/>
          <w:color w:val="000000"/>
          <w:sz w:val="20"/>
          <w:szCs w:val="20"/>
          <w:lang w:val="en-US"/>
        </w:rPr>
        <w:t xml:space="preserve">PUSCH repetition type A-like resource determination scheme </w:t>
      </w:r>
      <w:r>
        <w:rPr>
          <w:b/>
          <w:bCs/>
          <w:color w:val="000000"/>
          <w:sz w:val="20"/>
          <w:szCs w:val="20"/>
          <w:lang w:val="en-US"/>
        </w:rPr>
        <w:t xml:space="preserve">is </w:t>
      </w:r>
      <w:r w:rsidRPr="00854136">
        <w:rPr>
          <w:b/>
          <w:bCs/>
          <w:color w:val="000000"/>
          <w:sz w:val="20"/>
          <w:szCs w:val="20"/>
          <w:lang w:val="en-US"/>
        </w:rPr>
        <w:t>supported</w:t>
      </w:r>
      <w:r>
        <w:rPr>
          <w:b/>
          <w:bCs/>
          <w:color w:val="000000"/>
          <w:sz w:val="20"/>
          <w:szCs w:val="20"/>
          <w:lang w:val="en-US"/>
        </w:rPr>
        <w:t>.</w:t>
      </w:r>
    </w:p>
    <w:p w14:paraId="1219F28C" w14:textId="77777777" w:rsidR="00202045" w:rsidRDefault="00202045" w:rsidP="00202045">
      <w:pPr>
        <w:spacing w:before="120" w:after="120"/>
        <w:rPr>
          <w:b/>
          <w:bCs/>
          <w:color w:val="000000"/>
          <w:sz w:val="20"/>
          <w:szCs w:val="20"/>
          <w:lang w:val="en-US"/>
        </w:rPr>
      </w:pPr>
      <w:r w:rsidRPr="0035189A">
        <w:rPr>
          <w:b/>
          <w:bCs/>
          <w:color w:val="000000"/>
          <w:sz w:val="20"/>
          <w:szCs w:val="20"/>
          <w:lang w:val="en-US"/>
        </w:rPr>
        <w:lastRenderedPageBreak/>
        <w:t xml:space="preserve">Proposal </w:t>
      </w:r>
      <w:r>
        <w:rPr>
          <w:b/>
          <w:bCs/>
          <w:color w:val="000000"/>
          <w:sz w:val="20"/>
          <w:szCs w:val="20"/>
          <w:lang w:val="en-US"/>
        </w:rPr>
        <w:t>6</w:t>
      </w:r>
      <w:r w:rsidRPr="0035189A">
        <w:rPr>
          <w:b/>
          <w:bCs/>
          <w:color w:val="000000"/>
          <w:sz w:val="20"/>
          <w:szCs w:val="20"/>
          <w:lang w:val="en-US"/>
        </w:rPr>
        <w:t>:</w:t>
      </w:r>
      <w:r w:rsidRPr="00361169">
        <w:rPr>
          <w:b/>
          <w:bCs/>
          <w:color w:val="000000"/>
          <w:sz w:val="20"/>
          <w:szCs w:val="20"/>
          <w:lang w:val="en-US"/>
        </w:rPr>
        <w:t xml:space="preserve"> </w:t>
      </w:r>
      <w:r>
        <w:rPr>
          <w:b/>
          <w:bCs/>
          <w:color w:val="000000"/>
          <w:sz w:val="20"/>
          <w:szCs w:val="20"/>
          <w:lang w:val="en-US"/>
        </w:rPr>
        <w:t>The same PUSCH mapping type and SLIV are applied to slots for TB transmission.</w:t>
      </w:r>
    </w:p>
    <w:p w14:paraId="36E3A2D9" w14:textId="4F9FB468" w:rsidR="00202045" w:rsidRDefault="00202045" w:rsidP="00202045">
      <w:pPr>
        <w:spacing w:before="120" w:after="120"/>
        <w:rPr>
          <w:b/>
          <w:bCs/>
          <w:color w:val="000000"/>
          <w:sz w:val="20"/>
          <w:szCs w:val="20"/>
          <w:lang w:val="en-US"/>
        </w:rPr>
      </w:pPr>
      <w:r w:rsidRPr="0035189A">
        <w:rPr>
          <w:b/>
          <w:bCs/>
          <w:color w:val="000000"/>
          <w:sz w:val="20"/>
          <w:szCs w:val="20"/>
          <w:lang w:val="en-US"/>
        </w:rPr>
        <w:t xml:space="preserve">Proposal </w:t>
      </w:r>
      <w:r>
        <w:rPr>
          <w:b/>
          <w:bCs/>
          <w:color w:val="000000"/>
          <w:sz w:val="20"/>
          <w:szCs w:val="20"/>
          <w:lang w:val="en-US"/>
        </w:rPr>
        <w:t>7</w:t>
      </w:r>
      <w:r w:rsidRPr="0035189A">
        <w:rPr>
          <w:b/>
          <w:bCs/>
          <w:color w:val="000000"/>
          <w:sz w:val="20"/>
          <w:szCs w:val="20"/>
          <w:lang w:val="en-US"/>
        </w:rPr>
        <w:t>:</w:t>
      </w:r>
      <w:r w:rsidRPr="00361169">
        <w:rPr>
          <w:b/>
          <w:bCs/>
          <w:color w:val="000000"/>
          <w:sz w:val="20"/>
          <w:szCs w:val="20"/>
          <w:lang w:val="en-US"/>
        </w:rPr>
        <w:t xml:space="preserve"> </w:t>
      </w:r>
      <w:r>
        <w:rPr>
          <w:b/>
          <w:bCs/>
          <w:color w:val="000000"/>
          <w:sz w:val="20"/>
          <w:szCs w:val="20"/>
          <w:lang w:val="en-US"/>
        </w:rPr>
        <w:t>Option 1 is supported for TBS determination.</w:t>
      </w:r>
    </w:p>
    <w:p w14:paraId="3CD8E647" w14:textId="1564F7D9" w:rsidR="00202045" w:rsidRDefault="00EA1A75" w:rsidP="00202045">
      <w:pPr>
        <w:spacing w:before="120" w:after="120"/>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8</w:t>
      </w:r>
      <w:r w:rsidRPr="00E351DE">
        <w:rPr>
          <w:b/>
          <w:bCs/>
          <w:color w:val="000000"/>
          <w:sz w:val="20"/>
          <w:szCs w:val="20"/>
          <w:lang w:val="en-US"/>
        </w:rPr>
        <w:t>:</w:t>
      </w:r>
      <w:r>
        <w:rPr>
          <w:b/>
          <w:bCs/>
          <w:color w:val="000000"/>
          <w:sz w:val="20"/>
          <w:szCs w:val="20"/>
          <w:lang w:val="en-US"/>
        </w:rPr>
        <w:t xml:space="preserve"> The terminology of TB processing over multiple slots needs to be clarified. It can down-select between </w:t>
      </w:r>
      <w:r w:rsidRPr="00F9031D">
        <w:rPr>
          <w:b/>
          <w:bCs/>
          <w:color w:val="000000"/>
          <w:sz w:val="20"/>
          <w:szCs w:val="20"/>
          <w:lang w:val="en-US"/>
        </w:rPr>
        <w:t xml:space="preserve">TB segmentation and </w:t>
      </w:r>
      <w:r>
        <w:rPr>
          <w:b/>
          <w:bCs/>
          <w:color w:val="000000"/>
          <w:sz w:val="20"/>
          <w:szCs w:val="20"/>
          <w:lang w:val="en-US"/>
        </w:rPr>
        <w:t>slot bundling</w:t>
      </w:r>
      <w:r w:rsidR="00202045">
        <w:rPr>
          <w:b/>
          <w:bCs/>
          <w:color w:val="000000"/>
          <w:sz w:val="20"/>
          <w:szCs w:val="20"/>
          <w:lang w:val="en-US"/>
        </w:rPr>
        <w:t>.</w:t>
      </w:r>
    </w:p>
    <w:p w14:paraId="19C24DC8" w14:textId="032C53CD" w:rsidR="007D27ED" w:rsidRDefault="0017048A" w:rsidP="004E2BE0">
      <w:pPr>
        <w:pStyle w:val="Heading1"/>
      </w:pPr>
      <w:r w:rsidRPr="00342BBF">
        <w:t>References</w:t>
      </w:r>
      <w:bookmarkStart w:id="3" w:name="_Ref523487962"/>
      <w:bookmarkStart w:id="4" w:name="_Ref523653838"/>
    </w:p>
    <w:p w14:paraId="4BA95C23" w14:textId="6BB67401" w:rsidR="000170A0" w:rsidRPr="00D041D2"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518D4804" w14:textId="2C73C645" w:rsidR="00D041D2" w:rsidRPr="00D041D2" w:rsidRDefault="00D041D2" w:rsidP="00D041D2">
      <w:pPr>
        <w:widowControl w:val="0"/>
        <w:numPr>
          <w:ilvl w:val="0"/>
          <w:numId w:val="5"/>
        </w:numPr>
        <w:jc w:val="both"/>
        <w:rPr>
          <w:sz w:val="20"/>
          <w:szCs w:val="20"/>
          <w:lang w:val="en-GB"/>
        </w:rPr>
      </w:pPr>
      <w:r>
        <w:rPr>
          <w:sz w:val="20"/>
          <w:szCs w:val="20"/>
          <w:lang w:val="en-US"/>
        </w:rPr>
        <w:t>TR38.830, “Study on NR coverage enhancements”</w:t>
      </w:r>
    </w:p>
    <w:p w14:paraId="014E04CC" w14:textId="3E03354A" w:rsidR="00C74AF5" w:rsidRPr="009C551B" w:rsidRDefault="009C551B" w:rsidP="009C551B">
      <w:pPr>
        <w:widowControl w:val="0"/>
        <w:numPr>
          <w:ilvl w:val="0"/>
          <w:numId w:val="5"/>
        </w:numPr>
        <w:jc w:val="both"/>
        <w:rPr>
          <w:bCs/>
          <w:sz w:val="20"/>
          <w:szCs w:val="20"/>
        </w:rPr>
      </w:pPr>
      <w:r w:rsidRPr="009C551B">
        <w:rPr>
          <w:bCs/>
          <w:sz w:val="20"/>
          <w:szCs w:val="20"/>
        </w:rPr>
        <w:t>R1-2102298</w:t>
      </w:r>
      <w:r>
        <w:rPr>
          <w:bCs/>
          <w:sz w:val="20"/>
          <w:szCs w:val="20"/>
          <w:lang w:val="en-US"/>
        </w:rPr>
        <w:t xml:space="preserve">, </w:t>
      </w:r>
      <w:r w:rsidR="008440A2" w:rsidRPr="009C551B">
        <w:rPr>
          <w:bCs/>
          <w:sz w:val="20"/>
          <w:szCs w:val="20"/>
          <w:lang w:val="en-GB"/>
        </w:rPr>
        <w:t>“Reply on LS on PUCCH and PUSCH repetition</w:t>
      </w:r>
      <w:r w:rsidR="00C74AF5" w:rsidRPr="009C551B">
        <w:rPr>
          <w:sz w:val="20"/>
          <w:szCs w:val="20"/>
          <w:lang w:val="en-US"/>
        </w:rPr>
        <w:t>”</w:t>
      </w:r>
      <w:r w:rsidR="008440A2" w:rsidRPr="009C551B">
        <w:rPr>
          <w:sz w:val="20"/>
          <w:szCs w:val="20"/>
          <w:lang w:val="en-US"/>
        </w:rPr>
        <w:t>, RAN4</w:t>
      </w:r>
    </w:p>
    <w:p w14:paraId="45ED3435" w14:textId="2A85B053" w:rsidR="005B7D69" w:rsidRPr="00D05AEE" w:rsidRDefault="005B7D69" w:rsidP="005B7D69">
      <w:pPr>
        <w:widowControl w:val="0"/>
        <w:ind w:left="420"/>
        <w:jc w:val="both"/>
        <w:rPr>
          <w:bCs/>
          <w:sz w:val="20"/>
          <w:szCs w:val="20"/>
          <w:highlight w:val="yellow"/>
        </w:rPr>
      </w:pPr>
    </w:p>
    <w:bookmarkEnd w:id="3"/>
    <w:bookmarkEnd w:id="4"/>
    <w:p w14:paraId="4193E8F5" w14:textId="77777777" w:rsidR="003512F3" w:rsidRPr="008440A2" w:rsidRDefault="003512F3" w:rsidP="005B7D69">
      <w:pPr>
        <w:widowControl w:val="0"/>
        <w:jc w:val="both"/>
        <w:rPr>
          <w:sz w:val="20"/>
          <w:szCs w:val="20"/>
          <w:highlight w:val="yellow"/>
        </w:rPr>
      </w:pPr>
    </w:p>
    <w:sectPr w:rsidR="003512F3" w:rsidRPr="008440A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FD669" w14:textId="77777777" w:rsidR="00216EEA" w:rsidRDefault="00216EEA">
      <w:r>
        <w:separator/>
      </w:r>
    </w:p>
  </w:endnote>
  <w:endnote w:type="continuationSeparator" w:id="0">
    <w:p w14:paraId="1ACB6D5D" w14:textId="77777777" w:rsidR="00216EEA" w:rsidRDefault="00216EEA">
      <w:r>
        <w:continuationSeparator/>
      </w:r>
    </w:p>
  </w:endnote>
  <w:endnote w:type="continuationNotice" w:id="1">
    <w:p w14:paraId="78CDB278" w14:textId="77777777" w:rsidR="00216EEA" w:rsidRDefault="00216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1CE23" w14:textId="77777777" w:rsidR="00216EEA" w:rsidRDefault="00216EEA">
      <w:r>
        <w:separator/>
      </w:r>
    </w:p>
  </w:footnote>
  <w:footnote w:type="continuationSeparator" w:id="0">
    <w:p w14:paraId="5A84CC69" w14:textId="77777777" w:rsidR="00216EEA" w:rsidRDefault="00216EEA">
      <w:r>
        <w:continuationSeparator/>
      </w:r>
    </w:p>
  </w:footnote>
  <w:footnote w:type="continuationNotice" w:id="1">
    <w:p w14:paraId="072AB8D7" w14:textId="77777777" w:rsidR="00216EEA" w:rsidRDefault="00216E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AC6032"/>
    <w:multiLevelType w:val="hybridMultilevel"/>
    <w:tmpl w:val="F8FA4284"/>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D1D47"/>
    <w:multiLevelType w:val="multilevel"/>
    <w:tmpl w:val="64FD1D47"/>
    <w:lvl w:ilvl="0">
      <w:start w:val="1"/>
      <w:numFmt w:val="bullet"/>
      <w:lvlText w:val=""/>
      <w:lvlJc w:val="left"/>
      <w:pPr>
        <w:ind w:left="785"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4"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4"/>
  </w:num>
  <w:num w:numId="2">
    <w:abstractNumId w:val="13"/>
  </w:num>
  <w:num w:numId="3">
    <w:abstractNumId w:val="15"/>
  </w:num>
  <w:num w:numId="4">
    <w:abstractNumId w:val="3"/>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2"/>
  </w:num>
  <w:num w:numId="8">
    <w:abstractNumId w:val="17"/>
  </w:num>
  <w:num w:numId="9">
    <w:abstractNumId w:val="10"/>
  </w:num>
  <w:num w:numId="10">
    <w:abstractNumId w:val="21"/>
  </w:num>
  <w:num w:numId="11">
    <w:abstractNumId w:val="0"/>
  </w:num>
  <w:num w:numId="12">
    <w:abstractNumId w:val="1"/>
  </w:num>
  <w:num w:numId="13">
    <w:abstractNumId w:val="2"/>
  </w:num>
  <w:num w:numId="14">
    <w:abstractNumId w:val="6"/>
  </w:num>
  <w:num w:numId="15">
    <w:abstractNumId w:val="19"/>
  </w:num>
  <w:num w:numId="16">
    <w:abstractNumId w:val="24"/>
  </w:num>
  <w:num w:numId="17">
    <w:abstractNumId w:val="18"/>
  </w:num>
  <w:num w:numId="18">
    <w:abstractNumId w:val="11"/>
  </w:num>
  <w:num w:numId="19">
    <w:abstractNumId w:val="8"/>
  </w:num>
  <w:num w:numId="20">
    <w:abstractNumId w:val="16"/>
  </w:num>
  <w:num w:numId="21">
    <w:abstractNumId w:val="12"/>
  </w:num>
  <w:num w:numId="22">
    <w:abstractNumId w:val="4"/>
  </w:num>
  <w:num w:numId="23">
    <w:abstractNumId w:val="23"/>
  </w:num>
  <w:num w:numId="24">
    <w:abstractNumId w:val="25"/>
  </w:num>
  <w:num w:numId="25">
    <w:abstractNumId w:val="5"/>
  </w:num>
  <w:num w:numId="26">
    <w:abstractNumId w:val="7"/>
  </w:num>
  <w:num w:numId="2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5B"/>
    <w:rsid w:val="000C71D9"/>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6EEA"/>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C3F"/>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1EA"/>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879"/>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7AB"/>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1D2"/>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A75"/>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4EB"/>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4500</TotalTime>
  <Pages>4</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478</cp:revision>
  <cp:lastPrinted>2019-08-16T17:50:00Z</cp:lastPrinted>
  <dcterms:created xsi:type="dcterms:W3CDTF">2018-09-02T16:33:00Z</dcterms:created>
  <dcterms:modified xsi:type="dcterms:W3CDTF">2021-04-06T09:57:00Z</dcterms:modified>
  <cp:category/>
</cp:coreProperties>
</file>